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lang w:val="en-US" w:eastAsia="zh-CN"/>
        </w:rPr>
      </w:pPr>
      <w:r>
        <w:rPr>
          <w:rFonts w:hint="eastAsia"/>
          <w:b/>
          <w:sz w:val="36"/>
          <w:lang w:val="en-US" w:eastAsia="zh-CN"/>
        </w:rPr>
        <w:t>南昌职业大学香樟校区</w:t>
      </w:r>
      <w:r>
        <w:rPr>
          <w:rFonts w:hint="eastAsia"/>
          <w:b/>
          <w:sz w:val="36"/>
        </w:rPr>
        <w:t>电梯</w:t>
      </w:r>
      <w:r>
        <w:rPr>
          <w:rFonts w:hint="eastAsia"/>
          <w:b/>
          <w:sz w:val="36"/>
          <w:lang w:val="en-US" w:eastAsia="zh-CN"/>
        </w:rPr>
        <w:t>设备及安装工程</w:t>
      </w:r>
    </w:p>
    <w:p>
      <w:pPr>
        <w:jc w:val="center"/>
        <w:rPr>
          <w:b/>
          <w:sz w:val="36"/>
        </w:rPr>
      </w:pPr>
      <w:r>
        <w:rPr>
          <w:rFonts w:hint="eastAsia"/>
          <w:b/>
          <w:sz w:val="36"/>
        </w:rPr>
        <w:t>邀请函</w:t>
      </w:r>
    </w:p>
    <w:p>
      <w:pPr>
        <w:ind w:firstLine="420" w:firstLineChars="0"/>
        <w:rPr>
          <w:rFonts w:hint="eastAsia"/>
          <w:b/>
          <w:bCs/>
          <w:sz w:val="28"/>
          <w:lang w:val="en-US" w:eastAsia="zh-CN"/>
        </w:rPr>
      </w:pPr>
      <w:r>
        <w:rPr>
          <w:rFonts w:hint="eastAsia"/>
          <w:b/>
          <w:bCs/>
          <w:sz w:val="28"/>
          <w:lang w:val="en-US" w:eastAsia="zh-CN"/>
        </w:rPr>
        <w:t>一、项目概况</w:t>
      </w:r>
    </w:p>
    <w:p>
      <w:pPr>
        <w:ind w:firstLine="420" w:firstLineChars="0"/>
        <w:rPr>
          <w:rFonts w:hint="eastAsia"/>
          <w:b/>
          <w:bCs/>
          <w:sz w:val="28"/>
          <w:lang w:val="en-US" w:eastAsia="zh-CN"/>
        </w:rPr>
      </w:pPr>
      <w:r>
        <w:rPr>
          <w:rFonts w:hint="eastAsia"/>
          <w:sz w:val="28"/>
          <w:lang w:val="en-US" w:eastAsia="zh-CN"/>
        </w:rPr>
        <w:t>因学校工程建设需要，我校拟采用邀请招标方式采购电梯4部，欢迎具备相应资质和履约能力的单位前来投标。</w:t>
      </w:r>
    </w:p>
    <w:p>
      <w:pPr>
        <w:ind w:firstLine="420" w:firstLineChars="0"/>
        <w:rPr>
          <w:rFonts w:hint="eastAsia"/>
          <w:sz w:val="28"/>
          <w:lang w:val="en-US" w:eastAsia="zh-CN"/>
        </w:rPr>
      </w:pPr>
      <w:r>
        <w:rPr>
          <w:rFonts w:hint="eastAsia"/>
          <w:sz w:val="28"/>
          <w:lang w:val="en-US" w:eastAsia="zh-CN"/>
        </w:rPr>
        <w:t>1.项目名称：南昌职业大学香樟校区电梯设备及安装工程</w:t>
      </w:r>
    </w:p>
    <w:p>
      <w:pPr>
        <w:ind w:firstLine="420" w:firstLineChars="0"/>
        <w:rPr>
          <w:rFonts w:hint="default"/>
          <w:sz w:val="28"/>
          <w:lang w:val="en-US" w:eastAsia="zh-CN"/>
        </w:rPr>
      </w:pPr>
      <w:r>
        <w:rPr>
          <w:rFonts w:hint="eastAsia"/>
          <w:sz w:val="28"/>
          <w:lang w:val="en-US" w:eastAsia="zh-CN"/>
        </w:rPr>
        <w:t>2.项目编号：BS23052404</w:t>
      </w:r>
    </w:p>
    <w:p>
      <w:pPr>
        <w:ind w:firstLine="420" w:firstLineChars="0"/>
        <w:rPr>
          <w:rFonts w:hint="default"/>
          <w:sz w:val="28"/>
          <w:lang w:val="en-US" w:eastAsia="zh-CN"/>
        </w:rPr>
      </w:pPr>
      <w:r>
        <w:rPr>
          <w:rFonts w:hint="eastAsia"/>
          <w:sz w:val="28"/>
          <w:lang w:val="en-US" w:eastAsia="zh-CN"/>
        </w:rPr>
        <w:t>3.邀标单位（甲方）：南昌职业大学</w:t>
      </w:r>
    </w:p>
    <w:p>
      <w:pPr>
        <w:ind w:firstLine="420" w:firstLineChars="0"/>
        <w:rPr>
          <w:rFonts w:hint="eastAsia"/>
          <w:sz w:val="28"/>
          <w:lang w:val="en-US" w:eastAsia="zh-CN"/>
        </w:rPr>
      </w:pPr>
      <w:r>
        <w:rPr>
          <w:rFonts w:hint="eastAsia"/>
          <w:sz w:val="28"/>
          <w:lang w:val="en-US" w:eastAsia="zh-CN"/>
        </w:rPr>
        <w:t>4.项目地点：南昌职业大学香樟</w:t>
      </w:r>
      <w:bookmarkStart w:id="1" w:name="_GoBack"/>
      <w:bookmarkEnd w:id="1"/>
      <w:r>
        <w:rPr>
          <w:rFonts w:hint="eastAsia"/>
          <w:sz w:val="28"/>
          <w:lang w:val="en-US" w:eastAsia="zh-CN"/>
        </w:rPr>
        <w:t>校区</w:t>
      </w:r>
    </w:p>
    <w:p>
      <w:pPr>
        <w:ind w:firstLine="420" w:firstLineChars="0"/>
        <w:rPr>
          <w:rFonts w:hint="eastAsia"/>
          <w:sz w:val="28"/>
          <w:lang w:val="en-US" w:eastAsia="zh-CN"/>
        </w:rPr>
      </w:pPr>
      <w:r>
        <w:rPr>
          <w:rFonts w:hint="eastAsia"/>
          <w:sz w:val="28"/>
          <w:lang w:val="en-US" w:eastAsia="zh-CN"/>
        </w:rPr>
        <w:t>5.招标范围</w:t>
      </w:r>
    </w:p>
    <w:p>
      <w:pPr>
        <w:ind w:firstLine="840" w:firstLineChars="300"/>
        <w:rPr>
          <w:rFonts w:hint="eastAsia"/>
          <w:sz w:val="28"/>
          <w:lang w:val="en-US" w:eastAsia="zh-CN"/>
        </w:rPr>
      </w:pPr>
      <w:r>
        <w:rPr>
          <w:rFonts w:hint="eastAsia"/>
          <w:sz w:val="28"/>
          <w:lang w:val="en-US" w:eastAsia="zh-CN"/>
        </w:rPr>
        <w:t>5.1货物：客梯4台</w:t>
      </w:r>
    </w:p>
    <w:p>
      <w:pPr>
        <w:ind w:firstLine="840" w:firstLineChars="300"/>
        <w:rPr>
          <w:rFonts w:hint="eastAsia"/>
          <w:sz w:val="28"/>
          <w:lang w:val="en-US" w:eastAsia="zh-CN"/>
        </w:rPr>
      </w:pPr>
      <w:r>
        <w:rPr>
          <w:rFonts w:hint="eastAsia"/>
          <w:sz w:val="28"/>
          <w:lang w:val="en-US" w:eastAsia="zh-CN"/>
        </w:rPr>
        <w:t>5.2服务：电梯设备的安装、调试、验收、培训、质保期服务、与货物有关的运输和保险及其他伴随服务。</w:t>
      </w:r>
    </w:p>
    <w:p>
      <w:pPr>
        <w:jc w:val="left"/>
        <w:rPr>
          <w:rFonts w:hint="eastAsia"/>
          <w:b/>
          <w:sz w:val="28"/>
          <w:lang w:val="en-US" w:eastAsia="zh-CN"/>
        </w:rPr>
      </w:pPr>
      <w:r>
        <w:rPr>
          <w:rFonts w:hint="eastAsia"/>
          <w:b/>
          <w:sz w:val="28"/>
          <w:lang w:val="en-US" w:eastAsia="zh-CN"/>
        </w:rPr>
        <w:t>二、投标人须知</w:t>
      </w:r>
    </w:p>
    <w:p>
      <w:pPr>
        <w:ind w:firstLine="420" w:firstLineChars="0"/>
        <w:jc w:val="left"/>
        <w:rPr>
          <w:rFonts w:hint="eastAsia"/>
          <w:b/>
          <w:sz w:val="28"/>
          <w:lang w:val="en-US" w:eastAsia="zh-CN"/>
        </w:rPr>
      </w:pPr>
      <w:r>
        <w:rPr>
          <w:rFonts w:hint="eastAsia"/>
          <w:b/>
          <w:sz w:val="28"/>
          <w:lang w:val="en-US" w:eastAsia="zh-CN"/>
        </w:rPr>
        <w:t>1.投标人资格</w:t>
      </w:r>
    </w:p>
    <w:p>
      <w:pPr>
        <w:ind w:firstLine="420" w:firstLineChars="0"/>
        <w:jc w:val="left"/>
        <w:rPr>
          <w:rFonts w:hint="eastAsia"/>
          <w:b w:val="0"/>
          <w:bCs/>
          <w:sz w:val="28"/>
          <w:lang w:val="en-US" w:eastAsia="zh-CN"/>
        </w:rPr>
      </w:pPr>
      <w:r>
        <w:rPr>
          <w:rFonts w:hint="eastAsia"/>
          <w:b w:val="0"/>
          <w:bCs/>
          <w:sz w:val="28"/>
          <w:lang w:val="en-US" w:eastAsia="zh-CN"/>
        </w:rPr>
        <w:t>1.1在中华人民共和国境内合法注册的具有独立法人资格的企业。</w:t>
      </w:r>
    </w:p>
    <w:p>
      <w:pPr>
        <w:ind w:firstLine="420" w:firstLineChars="0"/>
        <w:jc w:val="left"/>
        <w:rPr>
          <w:rFonts w:hint="default"/>
          <w:b w:val="0"/>
          <w:bCs/>
          <w:sz w:val="28"/>
          <w:lang w:val="en-US" w:eastAsia="zh-CN"/>
        </w:rPr>
      </w:pPr>
      <w:r>
        <w:rPr>
          <w:rFonts w:hint="eastAsia"/>
          <w:b w:val="0"/>
          <w:bCs/>
          <w:sz w:val="28"/>
          <w:lang w:val="en-US" w:eastAsia="zh-CN"/>
        </w:rPr>
        <w:t>1.2资质：制造商须具有电梯安装 A 级资质，:经销商需具有国家有关部门颁发的电梯安装改造维修B级以上 (含B级) 资质。</w:t>
      </w:r>
    </w:p>
    <w:p>
      <w:pPr>
        <w:ind w:firstLine="420" w:firstLineChars="0"/>
        <w:jc w:val="left"/>
        <w:rPr>
          <w:rFonts w:hint="eastAsia"/>
          <w:b w:val="0"/>
          <w:bCs/>
          <w:sz w:val="28"/>
          <w:lang w:val="en-US" w:eastAsia="zh-CN"/>
        </w:rPr>
      </w:pPr>
      <w:r>
        <w:rPr>
          <w:rFonts w:hint="eastAsia"/>
          <w:b w:val="0"/>
          <w:bCs/>
          <w:sz w:val="28"/>
          <w:lang w:val="en-US" w:eastAsia="zh-CN"/>
        </w:rPr>
        <w:t>1.3施工经验：近三年承担过三项以上类似工程施工。</w:t>
      </w:r>
    </w:p>
    <w:p>
      <w:pPr>
        <w:ind w:firstLine="420" w:firstLineChars="0"/>
        <w:jc w:val="left"/>
        <w:rPr>
          <w:rFonts w:hint="eastAsia"/>
          <w:b w:val="0"/>
          <w:bCs/>
          <w:sz w:val="28"/>
          <w:lang w:val="en-US" w:eastAsia="zh-CN"/>
        </w:rPr>
      </w:pPr>
      <w:r>
        <w:rPr>
          <w:rFonts w:hint="eastAsia"/>
          <w:b w:val="0"/>
          <w:bCs/>
          <w:sz w:val="28"/>
          <w:lang w:val="en-US" w:eastAsia="zh-CN"/>
        </w:rPr>
        <w:t>1.4财务状况：近三年财务能力稳定、可靠，流动资金能满足本招标工程施工需要。</w:t>
      </w:r>
    </w:p>
    <w:p>
      <w:pPr>
        <w:ind w:firstLine="420" w:firstLineChars="0"/>
        <w:jc w:val="left"/>
        <w:rPr>
          <w:rFonts w:hint="eastAsia"/>
          <w:b w:val="0"/>
          <w:bCs/>
          <w:sz w:val="28"/>
          <w:lang w:val="en-US" w:eastAsia="zh-CN"/>
        </w:rPr>
      </w:pPr>
      <w:r>
        <w:rPr>
          <w:rFonts w:hint="eastAsia"/>
          <w:b w:val="0"/>
          <w:bCs/>
          <w:sz w:val="28"/>
          <w:lang w:val="en-US" w:eastAsia="zh-CN"/>
        </w:rPr>
        <w:t>1.5主要人员：主要管理和技术人员均应有至少2个以上类似工程施工经验。</w:t>
      </w:r>
    </w:p>
    <w:p>
      <w:pPr>
        <w:ind w:firstLine="420" w:firstLineChars="0"/>
        <w:jc w:val="left"/>
        <w:rPr>
          <w:rFonts w:hint="eastAsia"/>
          <w:b w:val="0"/>
          <w:bCs/>
          <w:sz w:val="28"/>
          <w:lang w:val="en-US" w:eastAsia="zh-CN"/>
        </w:rPr>
      </w:pPr>
      <w:r>
        <w:rPr>
          <w:rFonts w:hint="eastAsia"/>
          <w:b w:val="0"/>
          <w:bCs/>
          <w:sz w:val="28"/>
          <w:lang w:val="en-US" w:eastAsia="zh-CN"/>
        </w:rPr>
        <w:t>1.6其它：投标人应无履行合同和安全文明施工的不良记录，无不良诉讼记录，无在招标投标活动中受到违规处罚的记录。</w:t>
      </w:r>
    </w:p>
    <w:p>
      <w:pPr>
        <w:ind w:firstLine="420" w:firstLineChars="0"/>
        <w:jc w:val="left"/>
        <w:rPr>
          <w:rFonts w:hint="eastAsia"/>
          <w:b w:val="0"/>
          <w:bCs/>
          <w:sz w:val="28"/>
          <w:lang w:val="en-US" w:eastAsia="zh-CN"/>
        </w:rPr>
      </w:pPr>
      <w:r>
        <w:rPr>
          <w:rFonts w:hint="eastAsia"/>
          <w:b w:val="0"/>
          <w:bCs/>
          <w:sz w:val="28"/>
          <w:lang w:val="en-US" w:eastAsia="zh-CN"/>
        </w:rPr>
        <w:t>1.7投标人必须对所有招标货物和服务投标,不允许只对其中一种或几种货物和服务投标。</w:t>
      </w:r>
    </w:p>
    <w:p>
      <w:pPr>
        <w:ind w:firstLine="420" w:firstLineChars="0"/>
        <w:jc w:val="left"/>
        <w:rPr>
          <w:rFonts w:hint="eastAsia"/>
          <w:b/>
          <w:bCs w:val="0"/>
          <w:sz w:val="28"/>
          <w:lang w:val="en-US" w:eastAsia="zh-CN"/>
        </w:rPr>
      </w:pPr>
      <w:r>
        <w:rPr>
          <w:rFonts w:hint="eastAsia"/>
          <w:b/>
          <w:bCs w:val="0"/>
          <w:sz w:val="28"/>
          <w:lang w:val="en-US" w:eastAsia="zh-CN"/>
        </w:rPr>
        <w:t>2.投标费用</w:t>
      </w:r>
    </w:p>
    <w:p>
      <w:pPr>
        <w:ind w:firstLine="420" w:firstLineChars="0"/>
        <w:jc w:val="left"/>
        <w:rPr>
          <w:rFonts w:hint="eastAsia"/>
          <w:b w:val="0"/>
          <w:bCs/>
          <w:sz w:val="28"/>
          <w:lang w:val="en-US" w:eastAsia="zh-CN"/>
        </w:rPr>
      </w:pPr>
      <w:r>
        <w:rPr>
          <w:rFonts w:hint="eastAsia"/>
          <w:b w:val="0"/>
          <w:bCs/>
          <w:sz w:val="28"/>
          <w:lang w:val="en-US" w:eastAsia="zh-CN"/>
        </w:rPr>
        <w:t>投标人承担其投标文件编制与递交所涉及的一切费用。在任何情况下招标人（甲方）对上述费用均不承担任何责任。</w:t>
      </w:r>
    </w:p>
    <w:p>
      <w:pPr>
        <w:ind w:firstLine="420" w:firstLineChars="0"/>
        <w:jc w:val="left"/>
        <w:rPr>
          <w:rFonts w:hint="eastAsia"/>
          <w:b/>
          <w:bCs w:val="0"/>
          <w:sz w:val="28"/>
          <w:lang w:val="en-US" w:eastAsia="zh-CN"/>
        </w:rPr>
      </w:pPr>
      <w:r>
        <w:rPr>
          <w:rFonts w:hint="eastAsia"/>
          <w:b/>
          <w:bCs w:val="0"/>
          <w:sz w:val="28"/>
          <w:lang w:val="en-US" w:eastAsia="zh-CN"/>
        </w:rPr>
        <w:t>3.保证</w:t>
      </w:r>
    </w:p>
    <w:p>
      <w:pPr>
        <w:ind w:firstLine="420" w:firstLineChars="0"/>
        <w:jc w:val="left"/>
        <w:rPr>
          <w:rFonts w:hint="eastAsia"/>
          <w:b w:val="0"/>
          <w:bCs/>
          <w:sz w:val="28"/>
          <w:lang w:val="en-US" w:eastAsia="zh-CN"/>
        </w:rPr>
      </w:pPr>
      <w:r>
        <w:rPr>
          <w:rFonts w:hint="eastAsia"/>
          <w:b w:val="0"/>
          <w:bCs/>
          <w:sz w:val="28"/>
          <w:lang w:val="en-US" w:eastAsia="zh-CN"/>
        </w:rPr>
        <w:t>投标人应保证在投标文件中所提交的资料和数据是真实的。</w:t>
      </w:r>
    </w:p>
    <w:p>
      <w:pPr>
        <w:jc w:val="left"/>
        <w:rPr>
          <w:rFonts w:hint="eastAsia"/>
          <w:sz w:val="28"/>
        </w:rPr>
      </w:pPr>
      <w:r>
        <w:rPr>
          <w:rFonts w:hint="eastAsia"/>
          <w:b/>
          <w:sz w:val="28"/>
          <w:lang w:val="en-US" w:eastAsia="zh-CN"/>
        </w:rPr>
        <w:t>三</w:t>
      </w:r>
      <w:r>
        <w:rPr>
          <w:rFonts w:hint="eastAsia"/>
          <w:b/>
          <w:sz w:val="28"/>
        </w:rPr>
        <w:t>、标书内容</w:t>
      </w:r>
    </w:p>
    <w:p>
      <w:pPr>
        <w:ind w:firstLine="420" w:firstLineChars="0"/>
        <w:rPr>
          <w:rFonts w:hint="eastAsia"/>
          <w:sz w:val="28"/>
          <w:lang w:val="en-US" w:eastAsia="zh-CN"/>
        </w:rPr>
      </w:pPr>
      <w:r>
        <w:rPr>
          <w:rFonts w:hint="eastAsia"/>
          <w:b/>
          <w:bCs/>
          <w:sz w:val="28"/>
          <w:lang w:val="en-US" w:eastAsia="zh-CN"/>
        </w:rPr>
        <w:t>1.投标人提交的文件</w:t>
      </w:r>
    </w:p>
    <w:p>
      <w:pPr>
        <w:ind w:firstLine="420" w:firstLineChars="0"/>
        <w:rPr>
          <w:rFonts w:hint="default"/>
          <w:sz w:val="28"/>
          <w:lang w:val="en-US" w:eastAsia="zh-CN"/>
        </w:rPr>
      </w:pPr>
      <w:r>
        <w:rPr>
          <w:rFonts w:hint="eastAsia"/>
          <w:sz w:val="28"/>
          <w:lang w:val="en-US" w:eastAsia="zh-CN"/>
        </w:rPr>
        <w:t>投标人在投标文件中提供以下资料（所需资料请提供原件）：</w:t>
      </w:r>
    </w:p>
    <w:p>
      <w:pPr>
        <w:ind w:firstLine="420" w:firstLineChars="0"/>
        <w:rPr>
          <w:rFonts w:hint="eastAsia" w:eastAsiaTheme="minorEastAsia"/>
          <w:sz w:val="28"/>
          <w:lang w:eastAsia="zh-CN"/>
        </w:rPr>
      </w:pPr>
      <w:r>
        <w:rPr>
          <w:rFonts w:hint="eastAsia"/>
          <w:sz w:val="28"/>
          <w:lang w:val="en-US" w:eastAsia="zh-CN"/>
        </w:rPr>
        <w:t>1.1</w:t>
      </w:r>
      <w:r>
        <w:rPr>
          <w:rFonts w:hint="eastAsia"/>
          <w:sz w:val="28"/>
        </w:rPr>
        <w:t>投标人营业执照</w:t>
      </w:r>
      <w:r>
        <w:rPr>
          <w:rFonts w:hint="eastAsia"/>
          <w:sz w:val="28"/>
          <w:lang w:eastAsia="zh-CN"/>
        </w:rPr>
        <w:t>（</w:t>
      </w:r>
      <w:r>
        <w:rPr>
          <w:rFonts w:hint="eastAsia"/>
          <w:sz w:val="28"/>
          <w:lang w:val="en-US" w:eastAsia="zh-CN"/>
        </w:rPr>
        <w:t>原件现场查看</w:t>
      </w:r>
      <w:r>
        <w:rPr>
          <w:rFonts w:hint="eastAsia"/>
          <w:sz w:val="28"/>
          <w:lang w:eastAsia="zh-CN"/>
        </w:rPr>
        <w:t>）。</w:t>
      </w:r>
    </w:p>
    <w:p>
      <w:pPr>
        <w:ind w:firstLine="420" w:firstLineChars="0"/>
        <w:rPr>
          <w:rFonts w:hint="eastAsia" w:eastAsiaTheme="minorEastAsia"/>
          <w:sz w:val="28"/>
          <w:lang w:eastAsia="zh-CN"/>
        </w:rPr>
      </w:pPr>
      <w:r>
        <w:rPr>
          <w:rFonts w:hint="eastAsia"/>
          <w:sz w:val="28"/>
          <w:lang w:val="en-US" w:eastAsia="zh-CN"/>
        </w:rPr>
        <w:t>1.2</w:t>
      </w:r>
      <w:r>
        <w:rPr>
          <w:rFonts w:hint="eastAsia"/>
          <w:sz w:val="28"/>
        </w:rPr>
        <w:t>投标人法人代表证书或授权代理人证书</w:t>
      </w:r>
      <w:r>
        <w:rPr>
          <w:rFonts w:hint="eastAsia"/>
          <w:sz w:val="28"/>
          <w:lang w:eastAsia="zh-CN"/>
        </w:rPr>
        <w:t>。</w:t>
      </w:r>
    </w:p>
    <w:p>
      <w:pPr>
        <w:ind w:firstLine="420" w:firstLineChars="0"/>
        <w:rPr>
          <w:rFonts w:hint="eastAsia" w:eastAsiaTheme="minorEastAsia"/>
          <w:sz w:val="28"/>
          <w:lang w:eastAsia="zh-CN"/>
        </w:rPr>
      </w:pPr>
      <w:r>
        <w:rPr>
          <w:rFonts w:hint="eastAsia"/>
          <w:sz w:val="28"/>
          <w:lang w:val="en-US" w:eastAsia="zh-CN"/>
        </w:rPr>
        <w:t>1.3</w:t>
      </w:r>
      <w:r>
        <w:rPr>
          <w:rFonts w:hint="eastAsia"/>
          <w:sz w:val="28"/>
        </w:rPr>
        <w:t>电梯经销商需提供电梯制造商对本项目投标供货电梯的授权证明书</w:t>
      </w:r>
      <w:r>
        <w:rPr>
          <w:rFonts w:hint="eastAsia"/>
          <w:sz w:val="28"/>
          <w:lang w:eastAsia="zh-CN"/>
        </w:rPr>
        <w:t>。</w:t>
      </w:r>
    </w:p>
    <w:p>
      <w:pPr>
        <w:ind w:firstLine="420" w:firstLineChars="0"/>
        <w:rPr>
          <w:rFonts w:hint="eastAsia" w:eastAsiaTheme="minorEastAsia"/>
          <w:sz w:val="28"/>
          <w:lang w:eastAsia="zh-CN"/>
        </w:rPr>
      </w:pPr>
      <w:r>
        <w:rPr>
          <w:rFonts w:hint="eastAsia"/>
          <w:sz w:val="28"/>
          <w:lang w:val="en-US" w:eastAsia="zh-CN"/>
        </w:rPr>
        <w:t>1.4</w:t>
      </w:r>
      <w:r>
        <w:rPr>
          <w:rFonts w:hint="eastAsia"/>
          <w:sz w:val="28"/>
        </w:rPr>
        <w:t>制造商需提交电梯安装A 级与电梯专业承包壹级以上资质:经销商需具有电梯安装 B 级</w:t>
      </w:r>
      <w:r>
        <w:rPr>
          <w:rFonts w:hint="eastAsia"/>
          <w:sz w:val="28"/>
          <w:lang w:eastAsia="zh-CN"/>
        </w:rPr>
        <w:t>（</w:t>
      </w:r>
      <w:r>
        <w:rPr>
          <w:rFonts w:hint="eastAsia"/>
          <w:sz w:val="28"/>
          <w:lang w:val="en-US" w:eastAsia="zh-CN"/>
        </w:rPr>
        <w:t>含B级）</w:t>
      </w:r>
      <w:r>
        <w:rPr>
          <w:rFonts w:hint="eastAsia"/>
          <w:sz w:val="28"/>
        </w:rPr>
        <w:t>以上资质</w:t>
      </w:r>
      <w:r>
        <w:rPr>
          <w:rFonts w:hint="eastAsia"/>
          <w:sz w:val="28"/>
          <w:lang w:eastAsia="zh-CN"/>
        </w:rPr>
        <w:t>。</w:t>
      </w:r>
    </w:p>
    <w:p>
      <w:pPr>
        <w:ind w:firstLine="420" w:firstLineChars="0"/>
        <w:rPr>
          <w:rFonts w:hint="eastAsia"/>
          <w:sz w:val="28"/>
          <w:lang w:eastAsia="zh-CN"/>
        </w:rPr>
      </w:pPr>
      <w:r>
        <w:rPr>
          <w:rFonts w:hint="eastAsia"/>
          <w:sz w:val="28"/>
          <w:lang w:val="en-US" w:eastAsia="zh-CN"/>
        </w:rPr>
        <w:t>1.5</w:t>
      </w:r>
      <w:r>
        <w:rPr>
          <w:rFonts w:hint="eastAsia"/>
          <w:sz w:val="28"/>
        </w:rPr>
        <w:t>投标货物主要协作件的名称及协作单位名称、地址</w:t>
      </w:r>
      <w:r>
        <w:rPr>
          <w:rFonts w:hint="eastAsia"/>
          <w:sz w:val="28"/>
          <w:lang w:eastAsia="zh-CN"/>
        </w:rPr>
        <w:t>。</w:t>
      </w:r>
    </w:p>
    <w:p>
      <w:pPr>
        <w:ind w:firstLine="420" w:firstLineChars="0"/>
        <w:rPr>
          <w:rFonts w:hint="eastAsia"/>
          <w:b/>
          <w:bCs/>
          <w:sz w:val="28"/>
        </w:rPr>
      </w:pPr>
      <w:r>
        <w:rPr>
          <w:rFonts w:hint="eastAsia"/>
          <w:b/>
          <w:bCs/>
          <w:sz w:val="28"/>
          <w:lang w:val="en-US" w:eastAsia="zh-CN"/>
        </w:rPr>
        <w:t>2.</w:t>
      </w:r>
      <w:r>
        <w:rPr>
          <w:rFonts w:hint="eastAsia"/>
          <w:b/>
          <w:bCs/>
          <w:sz w:val="28"/>
        </w:rPr>
        <w:t>投</w:t>
      </w:r>
      <w:r>
        <w:rPr>
          <w:rFonts w:hint="eastAsia"/>
          <w:b/>
          <w:bCs/>
          <w:sz w:val="28"/>
          <w:lang w:val="en-US" w:eastAsia="zh-CN"/>
        </w:rPr>
        <w:t>标</w:t>
      </w:r>
      <w:r>
        <w:rPr>
          <w:rFonts w:hint="eastAsia"/>
          <w:b/>
          <w:bCs/>
          <w:sz w:val="28"/>
        </w:rPr>
        <w:t>货物</w:t>
      </w:r>
      <w:r>
        <w:rPr>
          <w:rFonts w:hint="eastAsia"/>
          <w:b/>
          <w:bCs/>
          <w:sz w:val="28"/>
          <w:lang w:val="en-US" w:eastAsia="zh-CN"/>
        </w:rPr>
        <w:t>和服务</w:t>
      </w:r>
      <w:r>
        <w:rPr>
          <w:rFonts w:hint="eastAsia"/>
          <w:b/>
          <w:bCs/>
          <w:sz w:val="28"/>
        </w:rPr>
        <w:t>的</w:t>
      </w:r>
      <w:r>
        <w:rPr>
          <w:rFonts w:hint="eastAsia"/>
          <w:b/>
          <w:bCs/>
          <w:sz w:val="28"/>
          <w:lang w:val="en-US" w:eastAsia="zh-CN"/>
        </w:rPr>
        <w:t>文</w:t>
      </w:r>
      <w:r>
        <w:rPr>
          <w:rFonts w:hint="eastAsia"/>
          <w:b/>
          <w:bCs/>
          <w:sz w:val="28"/>
        </w:rPr>
        <w:t>件</w:t>
      </w:r>
    </w:p>
    <w:p>
      <w:pPr>
        <w:ind w:firstLine="420" w:firstLineChars="0"/>
        <w:rPr>
          <w:rFonts w:hint="eastAsia" w:eastAsiaTheme="minorEastAsia"/>
          <w:sz w:val="28"/>
          <w:lang w:eastAsia="zh-CN"/>
        </w:rPr>
      </w:pPr>
      <w:r>
        <w:rPr>
          <w:rFonts w:hint="eastAsia"/>
          <w:sz w:val="28"/>
          <w:lang w:val="en-US" w:eastAsia="zh-CN"/>
        </w:rPr>
        <w:t>2.</w:t>
      </w:r>
      <w:r>
        <w:rPr>
          <w:rFonts w:hint="eastAsia"/>
          <w:sz w:val="28"/>
        </w:rPr>
        <w:t>1投标人必须提供有关投标货物</w:t>
      </w:r>
      <w:r>
        <w:rPr>
          <w:rFonts w:hint="eastAsia"/>
          <w:sz w:val="28"/>
          <w:lang w:val="en-US" w:eastAsia="zh-CN"/>
        </w:rPr>
        <w:t>和服务</w:t>
      </w:r>
      <w:r>
        <w:rPr>
          <w:rFonts w:hint="eastAsia"/>
          <w:sz w:val="28"/>
        </w:rPr>
        <w:t>符合招标文件要求的证明文件，这些文件应包括</w:t>
      </w:r>
      <w:r>
        <w:rPr>
          <w:rFonts w:hint="eastAsia"/>
          <w:sz w:val="28"/>
          <w:lang w:eastAsia="zh-CN"/>
        </w:rPr>
        <w:t>：</w:t>
      </w:r>
    </w:p>
    <w:p>
      <w:pPr>
        <w:ind w:firstLine="420" w:firstLineChars="0"/>
        <w:rPr>
          <w:rFonts w:hint="eastAsia" w:eastAsiaTheme="minorEastAsia"/>
          <w:sz w:val="28"/>
          <w:lang w:eastAsia="zh-CN"/>
        </w:rPr>
      </w:pPr>
      <w:r>
        <w:rPr>
          <w:rFonts w:hint="eastAsia"/>
          <w:sz w:val="28"/>
          <w:lang w:val="en-US" w:eastAsia="zh-CN"/>
        </w:rPr>
        <w:t>2.2</w:t>
      </w:r>
      <w:r>
        <w:rPr>
          <w:rFonts w:hint="eastAsia"/>
          <w:sz w:val="28"/>
        </w:rPr>
        <w:t>产品生产许可证，有关各种实验报告、鉴定报告等</w:t>
      </w:r>
      <w:r>
        <w:rPr>
          <w:rFonts w:hint="eastAsia"/>
          <w:sz w:val="28"/>
          <w:lang w:eastAsia="zh-CN"/>
        </w:rPr>
        <w:t>。</w:t>
      </w:r>
    </w:p>
    <w:p>
      <w:pPr>
        <w:ind w:firstLine="420" w:firstLineChars="0"/>
        <w:rPr>
          <w:rFonts w:hint="eastAsia" w:eastAsiaTheme="minorEastAsia"/>
          <w:sz w:val="28"/>
          <w:lang w:eastAsia="zh-CN"/>
        </w:rPr>
      </w:pPr>
      <w:r>
        <w:rPr>
          <w:rFonts w:hint="eastAsia"/>
          <w:sz w:val="28"/>
          <w:lang w:val="en-US" w:eastAsia="zh-CN"/>
        </w:rPr>
        <w:t>2.3</w:t>
      </w:r>
      <w:r>
        <w:rPr>
          <w:rFonts w:hint="eastAsia"/>
          <w:sz w:val="28"/>
        </w:rPr>
        <w:t>产品样本说明书、主要技术参数、性能说明、部件及材料产地来源表等资料</w:t>
      </w:r>
      <w:r>
        <w:rPr>
          <w:rFonts w:hint="eastAsia"/>
          <w:sz w:val="28"/>
          <w:lang w:eastAsia="zh-CN"/>
        </w:rPr>
        <w:t>。</w:t>
      </w:r>
    </w:p>
    <w:p>
      <w:pPr>
        <w:ind w:firstLine="420" w:firstLineChars="0"/>
        <w:rPr>
          <w:rFonts w:hint="eastAsia" w:eastAsiaTheme="minorEastAsia"/>
          <w:sz w:val="28"/>
          <w:lang w:eastAsia="zh-CN"/>
        </w:rPr>
      </w:pPr>
      <w:r>
        <w:rPr>
          <w:rFonts w:hint="eastAsia"/>
          <w:sz w:val="28"/>
          <w:lang w:val="en-US" w:eastAsia="zh-CN"/>
        </w:rPr>
        <w:t>2.4</w:t>
      </w:r>
      <w:r>
        <w:rPr>
          <w:rFonts w:hint="eastAsia"/>
          <w:sz w:val="28"/>
        </w:rPr>
        <w:t>投标货物的制造、安装和验收标准</w:t>
      </w:r>
      <w:r>
        <w:rPr>
          <w:rFonts w:hint="eastAsia"/>
          <w:sz w:val="28"/>
          <w:lang w:eastAsia="zh-CN"/>
        </w:rPr>
        <w:t>。</w:t>
      </w:r>
    </w:p>
    <w:p>
      <w:pPr>
        <w:ind w:firstLine="420" w:firstLineChars="0"/>
        <w:rPr>
          <w:rFonts w:hint="eastAsia"/>
          <w:sz w:val="28"/>
        </w:rPr>
      </w:pPr>
      <w:r>
        <w:rPr>
          <w:rFonts w:hint="eastAsia"/>
          <w:sz w:val="28"/>
          <w:lang w:val="en-US" w:eastAsia="zh-CN"/>
        </w:rPr>
        <w:t>2.5</w:t>
      </w:r>
      <w:r>
        <w:rPr>
          <w:rFonts w:hint="eastAsia"/>
          <w:sz w:val="28"/>
        </w:rPr>
        <w:t>电梯安装和维修时所需的特殊工具及所需备品、备件清单。</w:t>
      </w:r>
    </w:p>
    <w:p>
      <w:pPr>
        <w:ind w:firstLine="420" w:firstLineChars="0"/>
        <w:rPr>
          <w:rFonts w:hint="eastAsia"/>
          <w:sz w:val="28"/>
          <w:lang w:val="en-US" w:eastAsia="zh-CN"/>
        </w:rPr>
      </w:pPr>
      <w:r>
        <w:rPr>
          <w:rFonts w:hint="eastAsia"/>
          <w:sz w:val="28"/>
          <w:lang w:val="en-US" w:eastAsia="zh-CN"/>
        </w:rPr>
        <w:t>2.6</w:t>
      </w:r>
      <w:r>
        <w:rPr>
          <w:rFonts w:hint="eastAsia"/>
          <w:sz w:val="28"/>
        </w:rPr>
        <w:t>投标人必须对招标文件中货物的技术要求逐项、逐条明确答复</w:t>
      </w:r>
      <w:r>
        <w:rPr>
          <w:rFonts w:hint="eastAsia"/>
          <w:sz w:val="28"/>
          <w:lang w:val="en-US" w:eastAsia="zh-CN"/>
        </w:rPr>
        <w:t>；</w:t>
      </w:r>
      <w:r>
        <w:rPr>
          <w:rFonts w:hint="eastAsia"/>
          <w:sz w:val="28"/>
        </w:rPr>
        <w:t>投标货物如与招标文件中的规定要求不一致，应填写“技术性能对照表”，并逐项、逐条说明偏离情</w:t>
      </w:r>
      <w:r>
        <w:rPr>
          <w:rFonts w:hint="eastAsia"/>
          <w:sz w:val="28"/>
          <w:lang w:val="en-US" w:eastAsia="zh-CN"/>
        </w:rPr>
        <w:t>况。</w:t>
      </w:r>
    </w:p>
    <w:p>
      <w:pPr>
        <w:ind w:firstLine="420" w:firstLineChars="0"/>
        <w:rPr>
          <w:rFonts w:hint="default"/>
          <w:sz w:val="28"/>
          <w:lang w:val="en-US" w:eastAsia="zh-CN"/>
        </w:rPr>
      </w:pPr>
      <w:r>
        <w:rPr>
          <w:rFonts w:hint="eastAsia"/>
          <w:sz w:val="28"/>
          <w:lang w:val="en-US" w:eastAsia="zh-CN"/>
        </w:rPr>
        <w:t>2.7投标人必须在投标文件中写明所投电梯的品牌及规格型号。</w:t>
      </w:r>
    </w:p>
    <w:p>
      <w:pPr>
        <w:rPr>
          <w:rFonts w:hint="eastAsia"/>
          <w:sz w:val="28"/>
          <w:lang w:val="en-US" w:eastAsia="zh-CN"/>
        </w:rPr>
      </w:pPr>
      <w:r>
        <w:rPr>
          <w:rFonts w:hint="eastAsia"/>
          <w:sz w:val="28"/>
          <w:lang w:val="en-US" w:eastAsia="zh-CN"/>
        </w:rPr>
        <w:tab/>
      </w:r>
      <w:r>
        <w:rPr>
          <w:rFonts w:hint="eastAsia"/>
          <w:sz w:val="28"/>
          <w:lang w:val="en-US" w:eastAsia="zh-CN"/>
        </w:rPr>
        <w:t>2.8投标人所投货物的所有部件均应为 2023 年元月1日以后出厂的、全新的、未使用过的合格产品。</w:t>
      </w:r>
    </w:p>
    <w:p>
      <w:pPr>
        <w:ind w:firstLine="420" w:firstLineChars="0"/>
        <w:rPr>
          <w:rFonts w:hint="default"/>
          <w:sz w:val="28"/>
          <w:lang w:val="en-US" w:eastAsia="zh-CN"/>
        </w:rPr>
      </w:pPr>
      <w:r>
        <w:rPr>
          <w:rFonts w:hint="eastAsia"/>
          <w:sz w:val="28"/>
          <w:lang w:val="en-US" w:eastAsia="zh-CN"/>
        </w:rPr>
        <w:t>2.9投标人所投货物为国内合资生产企业的产品，相关进口部件不能少于招标文件规定的内容，并提供相关的产地证明文件。</w:t>
      </w:r>
    </w:p>
    <w:p>
      <w:pPr>
        <w:ind w:firstLine="420" w:firstLineChars="0"/>
        <w:rPr>
          <w:rFonts w:hint="eastAsia"/>
          <w:sz w:val="28"/>
          <w:lang w:val="en-US" w:eastAsia="zh-CN"/>
        </w:rPr>
      </w:pPr>
      <w:r>
        <w:rPr>
          <w:rFonts w:hint="eastAsia"/>
          <w:sz w:val="28"/>
          <w:lang w:val="en-US" w:eastAsia="zh-CN"/>
        </w:rPr>
        <w:t>2.10投标人认为应对其投标货物的性能特点优越性等有必要进行补充说明的内容。</w:t>
      </w:r>
    </w:p>
    <w:p>
      <w:pPr>
        <w:ind w:firstLine="420" w:firstLineChars="0"/>
        <w:rPr>
          <w:rFonts w:hint="eastAsia"/>
          <w:sz w:val="28"/>
          <w:lang w:val="en-US" w:eastAsia="zh-CN"/>
        </w:rPr>
      </w:pPr>
      <w:r>
        <w:rPr>
          <w:rFonts w:hint="eastAsia"/>
          <w:sz w:val="28"/>
          <w:lang w:val="en-US" w:eastAsia="zh-CN"/>
        </w:rPr>
        <w:t>2.11投标人必须对招标范围的全部货物进行投标，只投其中部分货物的投标文件为无效。</w:t>
      </w:r>
    </w:p>
    <w:p>
      <w:pPr>
        <w:ind w:firstLine="420" w:firstLineChars="0"/>
        <w:rPr>
          <w:rFonts w:hint="eastAsia"/>
          <w:sz w:val="28"/>
          <w:lang w:val="en-US" w:eastAsia="zh-CN"/>
        </w:rPr>
      </w:pPr>
      <w:r>
        <w:rPr>
          <w:rFonts w:hint="eastAsia"/>
          <w:b/>
          <w:bCs/>
          <w:sz w:val="28"/>
          <w:lang w:val="en-US" w:eastAsia="zh-CN"/>
        </w:rPr>
        <w:t>3.投标货物和服务的报价</w:t>
      </w:r>
    </w:p>
    <w:p>
      <w:pPr>
        <w:ind w:firstLine="420" w:firstLineChars="0"/>
        <w:rPr>
          <w:rFonts w:hint="eastAsia"/>
          <w:color w:val="auto"/>
          <w:sz w:val="28"/>
          <w:lang w:val="en-US" w:eastAsia="zh-CN"/>
        </w:rPr>
      </w:pPr>
      <w:r>
        <w:rPr>
          <w:rFonts w:hint="eastAsia"/>
          <w:sz w:val="28"/>
          <w:lang w:val="en-US" w:eastAsia="zh-CN"/>
        </w:rPr>
        <w:t>3.1 投标人对所投货物和服务根据市场行情自主报价，</w:t>
      </w:r>
      <w:r>
        <w:rPr>
          <w:rFonts w:hint="eastAsia"/>
          <w:color w:val="auto"/>
          <w:sz w:val="28"/>
          <w:lang w:val="en-US" w:eastAsia="zh-CN"/>
        </w:rPr>
        <w:t>并按本文件附件要求填报总报价及分项报价。</w:t>
      </w:r>
    </w:p>
    <w:p>
      <w:pPr>
        <w:ind w:firstLine="420" w:firstLineChars="0"/>
        <w:rPr>
          <w:rFonts w:hint="eastAsia"/>
          <w:sz w:val="28"/>
          <w:lang w:val="en-US" w:eastAsia="zh-CN"/>
        </w:rPr>
      </w:pPr>
      <w:r>
        <w:rPr>
          <w:rFonts w:hint="eastAsia"/>
          <w:sz w:val="28"/>
          <w:lang w:val="en-US" w:eastAsia="zh-CN"/>
        </w:rPr>
        <w:t>3.2如投标报价表中的大写金额和小写金额不一致的，以大金额为准;总价金额与单价金额不一致的，以单价金额为准，但单价金额小数点有明显错误的除外；对不同文字文本投标文件的解释发生异议的，以中文文本为准。</w:t>
      </w:r>
    </w:p>
    <w:p>
      <w:pPr>
        <w:ind w:firstLine="420" w:firstLineChars="0"/>
        <w:rPr>
          <w:rFonts w:hint="eastAsia"/>
          <w:sz w:val="28"/>
          <w:lang w:val="en-US" w:eastAsia="zh-CN"/>
        </w:rPr>
      </w:pPr>
      <w:r>
        <w:rPr>
          <w:rFonts w:hint="eastAsia"/>
          <w:sz w:val="28"/>
          <w:lang w:val="en-US" w:eastAsia="zh-CN"/>
        </w:rPr>
        <w:t>3.3投标人的投标报价应合电梯验收合格正式交付使用前所发生的一切费用，且投标人只能提出一个不变价格，招标人不接受任何选择价。</w:t>
      </w:r>
    </w:p>
    <w:p>
      <w:pPr>
        <w:ind w:firstLine="420" w:firstLineChars="0"/>
        <w:rPr>
          <w:rFonts w:hint="eastAsia"/>
          <w:sz w:val="28"/>
          <w:lang w:val="en-US" w:eastAsia="zh-CN"/>
        </w:rPr>
      </w:pPr>
      <w:r>
        <w:rPr>
          <w:rFonts w:hint="eastAsia"/>
          <w:sz w:val="28"/>
          <w:lang w:val="en-US" w:eastAsia="zh-CN"/>
        </w:rPr>
        <w:t>3.4全部报价均应以人民币为计量币种，并以人民币进行结算。</w:t>
      </w:r>
    </w:p>
    <w:p>
      <w:pPr>
        <w:ind w:firstLine="420" w:firstLineChars="0"/>
        <w:rPr>
          <w:rFonts w:hint="eastAsia"/>
          <w:sz w:val="28"/>
          <w:lang w:val="en-US" w:eastAsia="zh-CN"/>
        </w:rPr>
      </w:pPr>
      <w:r>
        <w:rPr>
          <w:rFonts w:hint="eastAsia"/>
          <w:sz w:val="28"/>
          <w:lang w:val="en-US" w:eastAsia="zh-CN"/>
        </w:rPr>
        <w:t>3.5招标人对投标人提供的电梯有权到生产厂家进行考察和交货前验货，投标人应提供便利条件。</w:t>
      </w:r>
    </w:p>
    <w:p>
      <w:pPr>
        <w:ind w:firstLine="420" w:firstLineChars="0"/>
        <w:rPr>
          <w:rFonts w:hint="eastAsia"/>
          <w:sz w:val="28"/>
          <w:lang w:val="en-US" w:eastAsia="zh-CN"/>
        </w:rPr>
      </w:pPr>
      <w:r>
        <w:rPr>
          <w:rFonts w:hint="eastAsia"/>
          <w:sz w:val="28"/>
          <w:lang w:val="en-US" w:eastAsia="zh-CN"/>
        </w:rPr>
        <w:t>4.投标有效期</w:t>
      </w:r>
    </w:p>
    <w:p>
      <w:pPr>
        <w:ind w:firstLine="420" w:firstLineChars="0"/>
        <w:rPr>
          <w:rFonts w:hint="default"/>
          <w:sz w:val="28"/>
          <w:lang w:val="en-US" w:eastAsia="zh-CN"/>
        </w:rPr>
      </w:pPr>
      <w:r>
        <w:rPr>
          <w:rFonts w:hint="eastAsia"/>
          <w:sz w:val="28"/>
          <w:lang w:val="en-US" w:eastAsia="zh-CN"/>
        </w:rPr>
        <w:t>4.1投标文件从开标之时起开始生效，投标有效期为60天。</w:t>
      </w:r>
    </w:p>
    <w:p>
      <w:pPr>
        <w:rPr>
          <w:rFonts w:hint="eastAsia"/>
          <w:b/>
          <w:bCs/>
          <w:sz w:val="28"/>
          <w:lang w:val="en-US" w:eastAsia="zh-CN"/>
        </w:rPr>
      </w:pPr>
      <w:r>
        <w:rPr>
          <w:rFonts w:hint="eastAsia"/>
          <w:b/>
          <w:bCs/>
          <w:sz w:val="28"/>
          <w:lang w:val="en-US" w:eastAsia="zh-CN"/>
        </w:rPr>
        <w:t>四、标书要求：</w:t>
      </w:r>
    </w:p>
    <w:p>
      <w:pPr>
        <w:ind w:firstLine="420" w:firstLineChars="0"/>
        <w:rPr>
          <w:rFonts w:hint="default"/>
          <w:sz w:val="28"/>
          <w:lang w:val="en-US" w:eastAsia="zh-CN"/>
        </w:rPr>
      </w:pPr>
      <w:r>
        <w:rPr>
          <w:rFonts w:hint="default"/>
          <w:sz w:val="28"/>
          <w:lang w:val="en-US" w:eastAsia="zh-CN"/>
        </w:rPr>
        <w:t>1.标书用A4纸正反打印，胶装成书，分项报价用A4纸正反打印，均一式伍份（正本壹份、副本肆份）。</w:t>
      </w:r>
    </w:p>
    <w:p>
      <w:pPr>
        <w:ind w:firstLine="420" w:firstLineChars="0"/>
        <w:rPr>
          <w:rFonts w:hint="default"/>
          <w:sz w:val="28"/>
          <w:lang w:val="en-US" w:eastAsia="zh-CN"/>
        </w:rPr>
      </w:pPr>
      <w:r>
        <w:rPr>
          <w:rFonts w:hint="default"/>
          <w:sz w:val="28"/>
          <w:lang w:val="en-US" w:eastAsia="zh-CN"/>
        </w:rPr>
        <w:t>2.标书密封、签字并加盖齐缝章，内容不许涂改或行间插字。若开标时发现报价中，</w:t>
      </w:r>
      <w:r>
        <w:rPr>
          <w:rFonts w:hint="eastAsia"/>
          <w:sz w:val="28"/>
          <w:lang w:val="en-US" w:eastAsia="zh-CN"/>
        </w:rPr>
        <w:t>未</w:t>
      </w:r>
      <w:r>
        <w:rPr>
          <w:rFonts w:hint="default"/>
          <w:sz w:val="28"/>
          <w:lang w:val="en-US" w:eastAsia="zh-CN"/>
        </w:rPr>
        <w:t>按要求进行报价的，</w:t>
      </w:r>
      <w:r>
        <w:rPr>
          <w:rFonts w:hint="eastAsia"/>
          <w:sz w:val="28"/>
          <w:lang w:val="en-US" w:eastAsia="zh-CN"/>
        </w:rPr>
        <w:t>甲方有权对此标书作出无效处理</w:t>
      </w:r>
      <w:r>
        <w:rPr>
          <w:rFonts w:hint="default"/>
          <w:sz w:val="28"/>
          <w:lang w:val="en-US" w:eastAsia="zh-CN"/>
        </w:rPr>
        <w:t>。</w:t>
      </w:r>
    </w:p>
    <w:p>
      <w:pPr>
        <w:ind w:firstLine="420" w:firstLineChars="0"/>
        <w:rPr>
          <w:rFonts w:hint="default"/>
          <w:sz w:val="28"/>
          <w:lang w:val="en-US" w:eastAsia="zh-CN"/>
        </w:rPr>
      </w:pPr>
      <w:r>
        <w:rPr>
          <w:rFonts w:hint="eastAsia"/>
          <w:sz w:val="28"/>
          <w:lang w:val="en-US" w:eastAsia="zh-CN"/>
        </w:rPr>
        <w:t>3</w:t>
      </w:r>
      <w:r>
        <w:rPr>
          <w:rFonts w:hint="default"/>
          <w:sz w:val="28"/>
          <w:lang w:val="en-US" w:eastAsia="zh-CN"/>
        </w:rPr>
        <w:t>.请于2023年5月</w:t>
      </w:r>
      <w:r>
        <w:rPr>
          <w:rFonts w:hint="eastAsia"/>
          <w:color w:val="FF0000"/>
          <w:sz w:val="28"/>
          <w:lang w:val="en-US" w:eastAsia="zh-CN"/>
        </w:rPr>
        <w:t>28</w:t>
      </w:r>
      <w:r>
        <w:rPr>
          <w:rFonts w:hint="default"/>
          <w:sz w:val="28"/>
          <w:lang w:val="en-US" w:eastAsia="zh-CN"/>
        </w:rPr>
        <w:t>日</w:t>
      </w:r>
      <w:r>
        <w:rPr>
          <w:rFonts w:hint="eastAsia"/>
          <w:sz w:val="28"/>
          <w:lang w:val="en-US" w:eastAsia="zh-CN"/>
        </w:rPr>
        <w:t>下午4点</w:t>
      </w:r>
      <w:r>
        <w:rPr>
          <w:rFonts w:hint="default"/>
          <w:sz w:val="28"/>
          <w:lang w:val="en-US" w:eastAsia="zh-CN"/>
        </w:rPr>
        <w:t>之前</w:t>
      </w:r>
      <w:r>
        <w:rPr>
          <w:rFonts w:hint="eastAsia"/>
          <w:sz w:val="28"/>
          <w:lang w:val="en-US" w:eastAsia="zh-CN"/>
        </w:rPr>
        <w:t>发出标书有效，</w:t>
      </w:r>
      <w:r>
        <w:rPr>
          <w:rFonts w:hint="default"/>
          <w:sz w:val="28"/>
          <w:lang w:val="en-US" w:eastAsia="zh-CN"/>
        </w:rPr>
        <w:t>标书邮寄至：江西省南昌市安义县前进东路8号南昌职业大学，收件人及电话：谭老师 13870912862。</w:t>
      </w:r>
    </w:p>
    <w:p>
      <w:pPr>
        <w:rPr>
          <w:b/>
          <w:bCs/>
          <w:sz w:val="28"/>
        </w:rPr>
      </w:pPr>
      <w:r>
        <w:rPr>
          <w:rFonts w:hint="eastAsia"/>
          <w:b/>
          <w:bCs/>
          <w:sz w:val="28"/>
          <w:lang w:val="en-US" w:eastAsia="zh-CN"/>
        </w:rPr>
        <w:t>五</w:t>
      </w:r>
      <w:r>
        <w:rPr>
          <w:b/>
          <w:bCs/>
          <w:sz w:val="28"/>
        </w:rPr>
        <w:t>、</w:t>
      </w:r>
      <w:r>
        <w:rPr>
          <w:rFonts w:hint="eastAsia"/>
          <w:b/>
          <w:bCs/>
          <w:sz w:val="28"/>
        </w:rPr>
        <w:t>廉洁协议：</w:t>
      </w:r>
    </w:p>
    <w:p>
      <w:pPr>
        <w:ind w:firstLine="560" w:firstLineChars="200"/>
        <w:rPr>
          <w:sz w:val="28"/>
        </w:rPr>
      </w:pPr>
      <w:r>
        <w:rPr>
          <w:rFonts w:hint="eastAsia"/>
          <w:sz w:val="28"/>
        </w:rPr>
        <w:t>乙方不得主动给予、甲方不得主动索要或接受乙方及其相关单位和人员提供的回扣、礼金、有价证券、支付凭证、贵重物品等，不</w:t>
      </w:r>
      <w:r>
        <w:rPr>
          <w:sz w:val="28"/>
        </w:rPr>
        <w:t>得围标、串标，</w:t>
      </w:r>
      <w:r>
        <w:rPr>
          <w:rFonts w:hint="eastAsia"/>
          <w:sz w:val="28"/>
        </w:rPr>
        <w:t>严格遵守商业道德和市场规则，共同营造公平公正的商务交易环境。一</w:t>
      </w:r>
      <w:r>
        <w:rPr>
          <w:sz w:val="28"/>
        </w:rPr>
        <w:t>经发现，</w:t>
      </w:r>
      <w:r>
        <w:rPr>
          <w:rFonts w:hint="eastAsia"/>
          <w:sz w:val="28"/>
        </w:rPr>
        <w:t>所</w:t>
      </w:r>
      <w:r>
        <w:rPr>
          <w:sz w:val="28"/>
        </w:rPr>
        <w:t>有货物</w:t>
      </w:r>
      <w:r>
        <w:rPr>
          <w:rFonts w:hint="eastAsia"/>
          <w:sz w:val="28"/>
        </w:rPr>
        <w:t>将免费赠送给甲方使用，全部</w:t>
      </w:r>
      <w:r>
        <w:rPr>
          <w:sz w:val="28"/>
        </w:rPr>
        <w:t>货款不予支付</w:t>
      </w:r>
      <w:r>
        <w:rPr>
          <w:rFonts w:hint="eastAsia"/>
          <w:sz w:val="28"/>
        </w:rPr>
        <w:t>。</w:t>
      </w:r>
    </w:p>
    <w:p>
      <w:pPr>
        <w:jc w:val="left"/>
        <w:rPr>
          <w:rFonts w:hint="eastAsia" w:ascii="宋体" w:hAnsi="宋体" w:cs="Arial"/>
          <w:b/>
          <w:bCs/>
          <w:kern w:val="0"/>
          <w:sz w:val="28"/>
          <w:szCs w:val="28"/>
        </w:rPr>
      </w:pPr>
      <w:r>
        <w:rPr>
          <w:rFonts w:hint="eastAsia"/>
          <w:b/>
          <w:bCs/>
          <w:sz w:val="28"/>
          <w:lang w:val="en-US" w:eastAsia="zh-CN"/>
        </w:rPr>
        <w:t>六</w:t>
      </w:r>
      <w:r>
        <w:rPr>
          <w:rFonts w:hint="eastAsia"/>
          <w:b/>
          <w:bCs/>
          <w:sz w:val="28"/>
        </w:rPr>
        <w:t>、</w:t>
      </w:r>
      <w:bookmarkStart w:id="0" w:name="_Hlk35159572"/>
      <w:r>
        <w:rPr>
          <w:rFonts w:hint="eastAsia" w:ascii="宋体" w:hAnsi="宋体" w:cs="Arial"/>
          <w:b/>
          <w:bCs/>
          <w:kern w:val="0"/>
          <w:sz w:val="28"/>
          <w:szCs w:val="28"/>
        </w:rPr>
        <w:t>开标时间及开标方式：</w:t>
      </w:r>
    </w:p>
    <w:p>
      <w:pPr>
        <w:ind w:firstLine="420" w:firstLineChars="150"/>
        <w:jc w:val="left"/>
        <w:rPr>
          <w:rFonts w:hint="eastAsia" w:ascii="宋体" w:hAnsi="宋体" w:cs="Arial"/>
          <w:kern w:val="0"/>
          <w:sz w:val="28"/>
          <w:szCs w:val="28"/>
        </w:rPr>
      </w:pPr>
      <w:r>
        <w:rPr>
          <w:rFonts w:hint="eastAsia" w:ascii="宋体" w:hAnsi="宋体" w:cs="Arial"/>
          <w:kern w:val="0"/>
          <w:sz w:val="28"/>
          <w:szCs w:val="28"/>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在15-20分钟之内进行公司介绍、资质审核、成功案例、讲标；然后现场问答等；请项目方案技术人员到场，方便现场技术细节沟通。</w:t>
      </w:r>
    </w:p>
    <w:p>
      <w:pPr>
        <w:ind w:firstLine="420" w:firstLineChars="150"/>
        <w:jc w:val="left"/>
        <w:rPr>
          <w:rFonts w:hint="eastAsia" w:ascii="宋体" w:hAnsi="宋体" w:cs="Arial"/>
          <w:kern w:val="0"/>
          <w:sz w:val="28"/>
          <w:szCs w:val="28"/>
        </w:rPr>
      </w:pPr>
      <w:r>
        <w:rPr>
          <w:rFonts w:hint="eastAsia" w:ascii="宋体" w:hAnsi="宋体" w:cs="Arial"/>
          <w:kern w:val="0"/>
          <w:sz w:val="28"/>
          <w:szCs w:val="28"/>
        </w:rPr>
        <w:t>2.具体开标方式，视情况另行通知。</w:t>
      </w:r>
    </w:p>
    <w:p>
      <w:pPr>
        <w:jc w:val="left"/>
        <w:rPr>
          <w:rFonts w:hint="eastAsia" w:ascii="宋体" w:hAnsi="宋体" w:cs="Arial"/>
          <w:b/>
          <w:bCs/>
          <w:kern w:val="0"/>
          <w:sz w:val="28"/>
          <w:szCs w:val="28"/>
          <w:lang w:val="en-US" w:eastAsia="zh-CN"/>
        </w:rPr>
      </w:pPr>
      <w:r>
        <w:rPr>
          <w:rFonts w:hint="eastAsia" w:ascii="宋体" w:hAnsi="宋体" w:cs="Arial"/>
          <w:b/>
          <w:bCs/>
          <w:kern w:val="0"/>
          <w:sz w:val="28"/>
          <w:szCs w:val="28"/>
          <w:lang w:val="en-US" w:eastAsia="zh-CN"/>
        </w:rPr>
        <w:t>七、其他要求</w:t>
      </w:r>
    </w:p>
    <w:p>
      <w:pPr>
        <w:ind w:firstLine="420" w:firstLineChars="0"/>
        <w:jc w:val="left"/>
        <w:rPr>
          <w:rFonts w:hint="default" w:ascii="宋体" w:hAnsi="宋体" w:cs="Arial" w:eastAsiaTheme="minorEastAsia"/>
          <w:kern w:val="0"/>
          <w:sz w:val="28"/>
          <w:szCs w:val="28"/>
          <w:lang w:val="en-US" w:eastAsia="zh-CN"/>
        </w:rPr>
      </w:pPr>
      <w:r>
        <w:rPr>
          <w:rFonts w:hint="eastAsia" w:ascii="宋体" w:hAnsi="宋体" w:cs="Arial"/>
          <w:b w:val="0"/>
          <w:bCs w:val="0"/>
          <w:kern w:val="0"/>
          <w:sz w:val="28"/>
          <w:szCs w:val="28"/>
          <w:lang w:val="en-US" w:eastAsia="zh-CN"/>
        </w:rPr>
        <w:t>1.要求中标厂家实地考察现场</w:t>
      </w:r>
      <w:r>
        <w:rPr>
          <w:rFonts w:hint="eastAsia" w:ascii="宋体" w:hAnsi="宋体" w:cs="Arial"/>
          <w:kern w:val="0"/>
          <w:sz w:val="28"/>
          <w:szCs w:val="28"/>
          <w:lang w:val="en-US" w:eastAsia="zh-CN"/>
        </w:rPr>
        <w:t>。</w:t>
      </w:r>
    </w:p>
    <w:bookmarkEnd w:id="0"/>
    <w:p>
      <w:pPr>
        <w:rPr>
          <w:b/>
          <w:bCs/>
          <w:sz w:val="28"/>
        </w:rPr>
      </w:pPr>
      <w:r>
        <w:rPr>
          <w:rFonts w:hint="eastAsia"/>
          <w:b/>
          <w:bCs/>
          <w:sz w:val="28"/>
          <w:lang w:val="en-US" w:eastAsia="zh-CN"/>
        </w:rPr>
        <w:t>八</w:t>
      </w:r>
      <w:r>
        <w:rPr>
          <w:rFonts w:hint="eastAsia"/>
          <w:b/>
          <w:bCs/>
          <w:sz w:val="28"/>
        </w:rPr>
        <w:t>、甲方建设项目要求（详见附件清单）</w:t>
      </w:r>
    </w:p>
    <w:p>
      <w:pPr>
        <w:ind w:firstLine="420" w:firstLineChars="150"/>
        <w:rPr>
          <w:sz w:val="28"/>
        </w:rPr>
      </w:pPr>
      <w:r>
        <w:rPr>
          <w:rFonts w:hint="eastAsia"/>
          <w:sz w:val="28"/>
        </w:rPr>
        <w:t>学校地址：江西省南昌市安义县前进东路8号南昌职业大学</w:t>
      </w:r>
    </w:p>
    <w:p>
      <w:pPr>
        <w:ind w:firstLine="420"/>
        <w:rPr>
          <w:sz w:val="28"/>
        </w:rPr>
      </w:pPr>
      <w:r>
        <w:rPr>
          <w:sz w:val="28"/>
        </w:rPr>
        <w:t>联系人：袁老师</w:t>
      </w:r>
    </w:p>
    <w:p>
      <w:pPr>
        <w:ind w:firstLine="420"/>
        <w:rPr>
          <w:sz w:val="28"/>
        </w:rPr>
      </w:pPr>
      <w:r>
        <w:rPr>
          <w:rFonts w:hint="eastAsia"/>
          <w:sz w:val="28"/>
        </w:rPr>
        <w:t>联系电话</w:t>
      </w:r>
      <w:r>
        <w:rPr>
          <w:sz w:val="28"/>
        </w:rPr>
        <w:t>：</w:t>
      </w:r>
      <w:r>
        <w:rPr>
          <w:rFonts w:hint="eastAsia"/>
          <w:sz w:val="28"/>
        </w:rPr>
        <w:t>13732968463</w:t>
      </w:r>
    </w:p>
    <w:p>
      <w:pPr>
        <w:ind w:firstLine="420"/>
        <w:rPr>
          <w:rFonts w:hint="eastAsia"/>
          <w:sz w:val="28"/>
          <w:lang w:val="en-US" w:eastAsia="zh-CN"/>
        </w:rPr>
      </w:pPr>
      <w:r>
        <w:rPr>
          <w:rFonts w:hint="eastAsia"/>
          <w:sz w:val="28"/>
        </w:rPr>
        <w:t>发</w:t>
      </w:r>
      <w:r>
        <w:rPr>
          <w:sz w:val="28"/>
        </w:rPr>
        <w:t>函</w:t>
      </w:r>
      <w:r>
        <w:rPr>
          <w:rFonts w:hint="eastAsia"/>
          <w:sz w:val="28"/>
        </w:rPr>
        <w:t>时间</w:t>
      </w:r>
      <w:r>
        <w:rPr>
          <w:sz w:val="28"/>
        </w:rPr>
        <w:t>：</w:t>
      </w:r>
      <w:r>
        <w:rPr>
          <w:rFonts w:hint="eastAsia"/>
          <w:sz w:val="28"/>
        </w:rPr>
        <w:t>20</w:t>
      </w:r>
      <w:r>
        <w:rPr>
          <w:rFonts w:hint="eastAsia"/>
          <w:sz w:val="28"/>
          <w:lang w:val="en-US" w:eastAsia="zh-CN"/>
        </w:rPr>
        <w:t>23</w:t>
      </w:r>
      <w:r>
        <w:rPr>
          <w:rFonts w:hint="eastAsia"/>
          <w:sz w:val="28"/>
        </w:rPr>
        <w:t>年</w:t>
      </w:r>
      <w:r>
        <w:rPr>
          <w:rFonts w:hint="eastAsia"/>
          <w:sz w:val="28"/>
          <w:lang w:val="en-US" w:eastAsia="zh-CN"/>
        </w:rPr>
        <w:t>5</w:t>
      </w:r>
      <w:r>
        <w:rPr>
          <w:rFonts w:hint="eastAsia"/>
          <w:sz w:val="28"/>
        </w:rPr>
        <w:t>月</w:t>
      </w:r>
      <w:r>
        <w:rPr>
          <w:rFonts w:hint="eastAsia"/>
          <w:sz w:val="28"/>
          <w:lang w:val="en-US" w:eastAsia="zh-CN"/>
        </w:rPr>
        <w:t>24</w:t>
      </w:r>
      <w:r>
        <w:rPr>
          <w:rFonts w:hint="eastAsia"/>
          <w:sz w:val="28"/>
        </w:rPr>
        <w:t>日星期</w:t>
      </w:r>
      <w:r>
        <w:rPr>
          <w:rFonts w:hint="eastAsia"/>
          <w:sz w:val="28"/>
          <w:lang w:val="en-US" w:eastAsia="zh-CN"/>
        </w:rPr>
        <w:t>三</w:t>
      </w:r>
    </w:p>
    <w:p>
      <w:pPr>
        <w:ind w:firstLine="420"/>
        <w:rPr>
          <w:rFonts w:hint="eastAsia"/>
          <w:sz w:val="28"/>
          <w:lang w:val="en-US" w:eastAsia="zh-CN"/>
        </w:rPr>
      </w:pPr>
    </w:p>
    <w:p>
      <w:pPr>
        <w:rPr>
          <w:rFonts w:hint="eastAsia"/>
          <w:sz w:val="28"/>
          <w:lang w:val="en-US" w:eastAsia="zh-CN"/>
        </w:rPr>
      </w:pPr>
    </w:p>
    <w:p>
      <w:pPr>
        <w:rPr>
          <w:rFonts w:hint="eastAsia"/>
          <w:sz w:val="28"/>
          <w:lang w:val="en-US" w:eastAsia="zh-CN"/>
        </w:rPr>
      </w:pPr>
    </w:p>
    <w:p>
      <w:pPr>
        <w:rPr>
          <w:rFonts w:hint="eastAsia"/>
          <w:sz w:val="28"/>
          <w:lang w:val="en-US" w:eastAsia="zh-CN"/>
        </w:rPr>
        <w:sectPr>
          <w:pgSz w:w="11906" w:h="16838"/>
          <w:pgMar w:top="1440" w:right="1800" w:bottom="1440" w:left="1800" w:header="851" w:footer="992" w:gutter="0"/>
          <w:cols w:space="425" w:num="1"/>
          <w:docGrid w:type="lines" w:linePitch="312" w:charSpace="0"/>
        </w:sectPr>
      </w:pPr>
    </w:p>
    <w:p>
      <w:pPr>
        <w:rPr>
          <w:rFonts w:hint="eastAsia"/>
          <w:b/>
          <w:bCs/>
          <w:sz w:val="28"/>
          <w:lang w:val="en-US" w:eastAsia="zh-CN"/>
        </w:rPr>
      </w:pPr>
      <w:r>
        <w:rPr>
          <w:rFonts w:hint="eastAsia"/>
          <w:b/>
          <w:bCs/>
          <w:sz w:val="28"/>
          <w:lang w:val="en-US" w:eastAsia="zh-CN"/>
        </w:rPr>
        <w:t>附件：</w:t>
      </w:r>
    </w:p>
    <w:p>
      <w:pPr>
        <w:rPr>
          <w:rFonts w:hint="eastAsia"/>
          <w:sz w:val="28"/>
        </w:rPr>
      </w:pPr>
      <w:r>
        <w:rPr>
          <w:rFonts w:hint="eastAsia"/>
          <w:sz w:val="28"/>
          <w:lang w:val="en-US" w:eastAsia="zh-CN"/>
        </w:rPr>
        <w:t>一、</w:t>
      </w:r>
      <w:r>
        <w:rPr>
          <w:rFonts w:hint="eastAsia"/>
          <w:sz w:val="28"/>
        </w:rPr>
        <w:t>技术规格及要求</w:t>
      </w:r>
    </w:p>
    <w:p>
      <w:pPr>
        <w:ind w:firstLine="420"/>
        <w:rPr>
          <w:rFonts w:hint="eastAsia" w:eastAsiaTheme="minorEastAsia"/>
          <w:b/>
          <w:bCs/>
          <w:sz w:val="28"/>
          <w:lang w:val="en-US" w:eastAsia="zh-CN"/>
        </w:rPr>
      </w:pPr>
      <w:r>
        <w:rPr>
          <w:rFonts w:hint="eastAsia"/>
          <w:b/>
          <w:bCs/>
          <w:sz w:val="28"/>
        </w:rPr>
        <w:t>1.</w:t>
      </w:r>
      <w:r>
        <w:rPr>
          <w:rFonts w:hint="eastAsia"/>
          <w:b/>
          <w:bCs/>
          <w:sz w:val="28"/>
          <w:lang w:val="en-US" w:eastAsia="zh-CN"/>
        </w:rPr>
        <w:t>说明</w:t>
      </w:r>
    </w:p>
    <w:p>
      <w:pPr>
        <w:ind w:firstLine="420"/>
        <w:rPr>
          <w:rFonts w:hint="eastAsia"/>
          <w:sz w:val="28"/>
        </w:rPr>
      </w:pPr>
      <w:r>
        <w:rPr>
          <w:rFonts w:hint="eastAsia"/>
          <w:sz w:val="28"/>
        </w:rPr>
        <w:t>1.1 本技术规格及要求提供的是最低限度的技术要求，并未对一切技术细节做出规定，投标人应保证提供符合本技术规格及要求和有关工业标准的优质产品。</w:t>
      </w:r>
    </w:p>
    <w:p>
      <w:pPr>
        <w:ind w:firstLine="420"/>
        <w:rPr>
          <w:rFonts w:hint="eastAsia"/>
          <w:sz w:val="28"/>
        </w:rPr>
      </w:pPr>
      <w:r>
        <w:rPr>
          <w:rFonts w:hint="eastAsia"/>
          <w:sz w:val="28"/>
        </w:rPr>
        <w:t>1.2本技术规格及要求所使用的标准和规范如与投标人执行的标准发生矛盾时，按较高标准执行</w:t>
      </w:r>
    </w:p>
    <w:p>
      <w:pPr>
        <w:ind w:firstLine="420"/>
        <w:rPr>
          <w:rFonts w:hint="eastAsia"/>
          <w:b/>
          <w:bCs/>
          <w:sz w:val="28"/>
        </w:rPr>
      </w:pPr>
      <w:r>
        <w:rPr>
          <w:rFonts w:hint="eastAsia"/>
          <w:b/>
          <w:bCs/>
          <w:sz w:val="28"/>
        </w:rPr>
        <w:t>2.标准和规范</w:t>
      </w:r>
    </w:p>
    <w:p>
      <w:pPr>
        <w:ind w:firstLine="420"/>
        <w:rPr>
          <w:rFonts w:hint="eastAsia" w:eastAsiaTheme="minorEastAsia"/>
          <w:sz w:val="28"/>
          <w:lang w:eastAsia="zh-CN"/>
        </w:rPr>
      </w:pPr>
      <w:r>
        <w:rPr>
          <w:rFonts w:hint="eastAsia"/>
          <w:sz w:val="28"/>
        </w:rPr>
        <w:t>要求执行以下但不限于以下所列规范、标准、文件的最新版本</w:t>
      </w:r>
      <w:r>
        <w:rPr>
          <w:rFonts w:hint="eastAsia"/>
          <w:sz w:val="28"/>
          <w:lang w:eastAsia="zh-CN"/>
        </w:rPr>
        <w:t>：</w:t>
      </w:r>
    </w:p>
    <w:p>
      <w:pPr>
        <w:ind w:firstLine="420"/>
        <w:rPr>
          <w:rFonts w:hint="eastAsia"/>
          <w:sz w:val="28"/>
        </w:rPr>
      </w:pPr>
      <w:r>
        <w:rPr>
          <w:rFonts w:hint="eastAsia"/>
          <w:sz w:val="28"/>
        </w:rPr>
        <w:t>GB7588-2003</w:t>
      </w:r>
      <w:r>
        <w:rPr>
          <w:rFonts w:hint="eastAsia"/>
          <w:sz w:val="28"/>
          <w:lang w:val="en-US" w:eastAsia="zh-CN"/>
        </w:rPr>
        <w:t xml:space="preserve">   </w:t>
      </w:r>
      <w:r>
        <w:rPr>
          <w:rFonts w:hint="eastAsia"/>
          <w:sz w:val="28"/>
        </w:rPr>
        <w:t>《电梯制造与安装安全规范》</w:t>
      </w:r>
    </w:p>
    <w:p>
      <w:pPr>
        <w:ind w:firstLine="420"/>
        <w:rPr>
          <w:rFonts w:hint="eastAsia"/>
          <w:sz w:val="28"/>
        </w:rPr>
      </w:pPr>
      <w:r>
        <w:rPr>
          <w:rFonts w:hint="eastAsia"/>
          <w:sz w:val="28"/>
        </w:rPr>
        <w:t>GB/T10058-1997《电梯技术条件》</w:t>
      </w:r>
    </w:p>
    <w:p>
      <w:pPr>
        <w:ind w:firstLine="420"/>
        <w:rPr>
          <w:rFonts w:hint="eastAsia"/>
          <w:sz w:val="28"/>
        </w:rPr>
      </w:pPr>
      <w:r>
        <w:rPr>
          <w:rFonts w:hint="eastAsia"/>
          <w:sz w:val="28"/>
        </w:rPr>
        <w:t>GB/T10059-1997《电梯试验方法》</w:t>
      </w:r>
    </w:p>
    <w:p>
      <w:pPr>
        <w:ind w:firstLine="420"/>
        <w:rPr>
          <w:rFonts w:hint="eastAsia"/>
          <w:sz w:val="28"/>
        </w:rPr>
      </w:pPr>
      <w:r>
        <w:rPr>
          <w:rFonts w:hint="eastAsia"/>
          <w:sz w:val="28"/>
        </w:rPr>
        <w:t>GB10060-93</w:t>
      </w:r>
      <w:r>
        <w:rPr>
          <w:rFonts w:hint="eastAsia"/>
          <w:sz w:val="28"/>
          <w:lang w:val="en-US" w:eastAsia="zh-CN"/>
        </w:rPr>
        <w:t xml:space="preserve">    </w:t>
      </w:r>
      <w:r>
        <w:rPr>
          <w:rFonts w:hint="eastAsia"/>
          <w:sz w:val="28"/>
        </w:rPr>
        <w:t>《电梯安装验收规范》</w:t>
      </w:r>
    </w:p>
    <w:p>
      <w:pPr>
        <w:ind w:firstLine="420"/>
        <w:rPr>
          <w:rFonts w:hint="eastAsia"/>
          <w:sz w:val="28"/>
        </w:rPr>
      </w:pPr>
      <w:r>
        <w:rPr>
          <w:rFonts w:hint="eastAsia"/>
          <w:sz w:val="28"/>
        </w:rPr>
        <w:t>GB50182-93</w:t>
      </w:r>
      <w:r>
        <w:rPr>
          <w:rFonts w:hint="eastAsia"/>
          <w:sz w:val="28"/>
          <w:lang w:val="en-US" w:eastAsia="zh-CN"/>
        </w:rPr>
        <w:t xml:space="preserve">     </w:t>
      </w:r>
      <w:r>
        <w:rPr>
          <w:rFonts w:hint="eastAsia"/>
          <w:sz w:val="28"/>
        </w:rPr>
        <w:t>《电气装置安装工程电梯电气装置施工验收规范》</w:t>
      </w:r>
    </w:p>
    <w:p>
      <w:pPr>
        <w:ind w:firstLine="420"/>
        <w:rPr>
          <w:rFonts w:hint="eastAsia"/>
          <w:sz w:val="28"/>
        </w:rPr>
      </w:pPr>
      <w:r>
        <w:rPr>
          <w:rFonts w:hint="eastAsia"/>
          <w:sz w:val="28"/>
        </w:rPr>
        <w:t>GB7025-1997</w:t>
      </w:r>
      <w:r>
        <w:rPr>
          <w:rFonts w:hint="eastAsia"/>
          <w:sz w:val="28"/>
          <w:lang w:val="en-US" w:eastAsia="zh-CN"/>
        </w:rPr>
        <w:t xml:space="preserve">  </w:t>
      </w:r>
      <w:r>
        <w:rPr>
          <w:rFonts w:hint="eastAsia"/>
          <w:sz w:val="28"/>
        </w:rPr>
        <w:t>《电梯主要参数及轿厢、并道、机房的型式与尺寸》</w:t>
      </w:r>
    </w:p>
    <w:p>
      <w:pPr>
        <w:ind w:firstLine="420"/>
        <w:rPr>
          <w:rFonts w:hint="eastAsia"/>
          <w:sz w:val="28"/>
        </w:rPr>
      </w:pPr>
      <w:r>
        <w:rPr>
          <w:rFonts w:hint="eastAsia"/>
          <w:sz w:val="28"/>
        </w:rPr>
        <w:t>GB8903-1988</w:t>
      </w:r>
      <w:r>
        <w:rPr>
          <w:rFonts w:hint="eastAsia"/>
          <w:sz w:val="28"/>
          <w:lang w:val="en-US" w:eastAsia="zh-CN"/>
        </w:rPr>
        <w:t xml:space="preserve">   </w:t>
      </w:r>
      <w:r>
        <w:rPr>
          <w:rFonts w:hint="eastAsia"/>
          <w:sz w:val="28"/>
        </w:rPr>
        <w:t>《电梯用钢丝绳》</w:t>
      </w:r>
    </w:p>
    <w:p>
      <w:pPr>
        <w:ind w:firstLine="420"/>
        <w:rPr>
          <w:rFonts w:hint="eastAsia"/>
          <w:sz w:val="28"/>
        </w:rPr>
      </w:pPr>
      <w:r>
        <w:rPr>
          <w:rFonts w:hint="eastAsia"/>
          <w:sz w:val="28"/>
        </w:rPr>
        <w:t>GB50310-2002</w:t>
      </w:r>
      <w:r>
        <w:rPr>
          <w:rFonts w:hint="eastAsia"/>
          <w:sz w:val="28"/>
          <w:lang w:val="en-US" w:eastAsia="zh-CN"/>
        </w:rPr>
        <w:t xml:space="preserve">  </w:t>
      </w:r>
      <w:r>
        <w:rPr>
          <w:rFonts w:hint="eastAsia"/>
          <w:sz w:val="28"/>
        </w:rPr>
        <w:t>《电梯工程施工质量验收规范》</w:t>
      </w:r>
    </w:p>
    <w:p>
      <w:pPr>
        <w:ind w:firstLine="420"/>
        <w:rPr>
          <w:rFonts w:hint="eastAsia"/>
          <w:b/>
          <w:bCs/>
          <w:sz w:val="28"/>
        </w:rPr>
      </w:pPr>
      <w:r>
        <w:rPr>
          <w:rFonts w:hint="eastAsia"/>
          <w:b/>
          <w:bCs/>
          <w:sz w:val="28"/>
          <w:lang w:val="en-US" w:eastAsia="zh-CN"/>
        </w:rPr>
        <w:t>3</w:t>
      </w:r>
      <w:r>
        <w:rPr>
          <w:rFonts w:hint="eastAsia"/>
          <w:b/>
          <w:bCs/>
          <w:sz w:val="28"/>
        </w:rPr>
        <w:t>、电梯系统要求</w:t>
      </w:r>
    </w:p>
    <w:p>
      <w:pPr>
        <w:ind w:firstLine="420"/>
        <w:rPr>
          <w:rFonts w:hint="eastAsia" w:eastAsiaTheme="minorEastAsia"/>
          <w:sz w:val="28"/>
          <w:lang w:eastAsia="zh-CN"/>
        </w:rPr>
      </w:pPr>
      <w:r>
        <w:rPr>
          <w:rFonts w:hint="eastAsia"/>
          <w:sz w:val="28"/>
        </w:rPr>
        <w:t>要求提供生产企业的电梯产品，质量上乘，采用最新的可靠微处理机技术，使电梯具有高运行效率和舒适平稳的驱动性能，具有节能和便于维修保养的故障诊断等系统</w:t>
      </w:r>
      <w:r>
        <w:rPr>
          <w:rFonts w:hint="eastAsia"/>
          <w:sz w:val="28"/>
          <w:lang w:eastAsia="zh-CN"/>
        </w:rPr>
        <w:t>。</w:t>
      </w:r>
    </w:p>
    <w:p>
      <w:pPr>
        <w:ind w:firstLine="420"/>
        <w:rPr>
          <w:rFonts w:hint="eastAsia"/>
          <w:sz w:val="28"/>
        </w:rPr>
      </w:pPr>
      <w:r>
        <w:rPr>
          <w:rFonts w:hint="eastAsia"/>
          <w:sz w:val="28"/>
          <w:lang w:val="en-US" w:eastAsia="zh-CN"/>
        </w:rPr>
        <w:t>3</w:t>
      </w:r>
      <w:r>
        <w:rPr>
          <w:rFonts w:hint="eastAsia"/>
          <w:sz w:val="28"/>
        </w:rPr>
        <w:t>.1 型号规格:投标人在投标文件中提供电梯的型号规格。</w:t>
      </w:r>
    </w:p>
    <w:p>
      <w:pPr>
        <w:ind w:firstLine="420"/>
        <w:rPr>
          <w:rFonts w:hint="eastAsia"/>
          <w:sz w:val="28"/>
        </w:rPr>
      </w:pPr>
      <w:r>
        <w:rPr>
          <w:rFonts w:hint="eastAsia"/>
          <w:sz w:val="28"/>
          <w:lang w:val="en-US" w:eastAsia="zh-CN"/>
        </w:rPr>
        <w:t>3</w:t>
      </w:r>
      <w:r>
        <w:rPr>
          <w:rFonts w:hint="eastAsia"/>
          <w:sz w:val="28"/>
        </w:rPr>
        <w:t>.2供电电源:交流380 伏，三相，50 赫兹</w:t>
      </w:r>
    </w:p>
    <w:p>
      <w:pPr>
        <w:ind w:firstLine="420"/>
        <w:rPr>
          <w:rFonts w:hint="eastAsia"/>
          <w:sz w:val="28"/>
        </w:rPr>
      </w:pPr>
      <w:r>
        <w:rPr>
          <w:rFonts w:hint="eastAsia"/>
          <w:sz w:val="28"/>
          <w:lang w:val="en-US" w:eastAsia="zh-CN"/>
        </w:rPr>
        <w:t>3</w:t>
      </w:r>
      <w:r>
        <w:rPr>
          <w:rFonts w:hint="eastAsia"/>
          <w:sz w:val="28"/>
        </w:rPr>
        <w:t>.3 噪音水平:满足国标要求</w:t>
      </w:r>
    </w:p>
    <w:p>
      <w:pPr>
        <w:ind w:firstLine="420"/>
        <w:rPr>
          <w:rFonts w:hint="eastAsia" w:eastAsiaTheme="minorEastAsia"/>
          <w:sz w:val="28"/>
          <w:lang w:eastAsia="zh-CN"/>
        </w:rPr>
      </w:pPr>
      <w:r>
        <w:rPr>
          <w:rFonts w:hint="eastAsia"/>
          <w:sz w:val="28"/>
          <w:lang w:val="en-US" w:eastAsia="zh-CN"/>
        </w:rPr>
        <w:t>3</w:t>
      </w:r>
      <w:r>
        <w:rPr>
          <w:rFonts w:hint="eastAsia"/>
          <w:sz w:val="28"/>
        </w:rPr>
        <w:t>.4 控制系统:采用交流变频变压 (VVVF) 调 32 位电脑模块电梯控制系统</w:t>
      </w:r>
      <w:r>
        <w:rPr>
          <w:rFonts w:hint="eastAsia"/>
          <w:sz w:val="28"/>
          <w:lang w:eastAsia="zh-CN"/>
        </w:rPr>
        <w:t>。</w:t>
      </w:r>
    </w:p>
    <w:p>
      <w:pPr>
        <w:ind w:firstLine="420"/>
        <w:rPr>
          <w:rFonts w:hint="eastAsia"/>
          <w:sz w:val="28"/>
        </w:rPr>
      </w:pPr>
      <w:r>
        <w:rPr>
          <w:rFonts w:hint="eastAsia"/>
          <w:sz w:val="28"/>
          <w:lang w:val="en-US" w:eastAsia="zh-CN"/>
        </w:rPr>
        <w:t>3</w:t>
      </w:r>
      <w:r>
        <w:rPr>
          <w:rFonts w:hint="eastAsia"/>
          <w:sz w:val="28"/>
        </w:rPr>
        <w:t>.5曳引机:要求提供高效节能和具有良好动力特性的永磁同步曳引机。</w:t>
      </w:r>
    </w:p>
    <w:p>
      <w:pPr>
        <w:ind w:firstLine="420"/>
        <w:rPr>
          <w:rFonts w:hint="eastAsia"/>
          <w:sz w:val="28"/>
        </w:rPr>
      </w:pPr>
      <w:r>
        <w:rPr>
          <w:rFonts w:hint="eastAsia"/>
          <w:sz w:val="28"/>
          <w:lang w:val="en-US" w:eastAsia="zh-CN"/>
        </w:rPr>
        <w:t>3</w:t>
      </w:r>
      <w:r>
        <w:rPr>
          <w:rFonts w:hint="eastAsia"/>
          <w:sz w:val="28"/>
        </w:rPr>
        <w:t>.6电梯机房:要求按相关规范标准布置</w:t>
      </w:r>
    </w:p>
    <w:p>
      <w:pPr>
        <w:ind w:firstLine="420"/>
        <w:rPr>
          <w:rFonts w:hint="eastAsia" w:eastAsiaTheme="minorEastAsia"/>
          <w:sz w:val="28"/>
          <w:lang w:eastAsia="zh-CN"/>
        </w:rPr>
      </w:pPr>
      <w:r>
        <w:rPr>
          <w:rFonts w:hint="eastAsia"/>
          <w:sz w:val="28"/>
          <w:lang w:val="en-US" w:eastAsia="zh-CN"/>
        </w:rPr>
        <w:t>3</w:t>
      </w:r>
      <w:r>
        <w:rPr>
          <w:rFonts w:hint="eastAsia"/>
          <w:sz w:val="28"/>
        </w:rPr>
        <w:t>.7 轿厢:在所提供的并道尺寸基础上，要求提供最大尺寸的标准轿厢。轿体要求制作精良，连接紧固，抗变形能力强，符合相关安全标准，要求采用滑动式导靴和装置渐进式安全钳;轿厢装设到站钟设备:轿厢内饰精致典雅，照明和换气设备良好耐用给人以舒适的感觉</w:t>
      </w:r>
      <w:r>
        <w:rPr>
          <w:rFonts w:hint="eastAsia"/>
          <w:sz w:val="28"/>
          <w:lang w:eastAsia="zh-CN"/>
        </w:rPr>
        <w:t>。</w:t>
      </w:r>
    </w:p>
    <w:p>
      <w:pPr>
        <w:ind w:firstLine="420"/>
        <w:rPr>
          <w:rFonts w:hint="eastAsia" w:eastAsiaTheme="minorEastAsia"/>
          <w:sz w:val="28"/>
          <w:lang w:eastAsia="zh-CN"/>
        </w:rPr>
      </w:pPr>
      <w:r>
        <w:rPr>
          <w:rFonts w:hint="eastAsia"/>
          <w:sz w:val="28"/>
          <w:lang w:val="en-US" w:eastAsia="zh-CN"/>
        </w:rPr>
        <w:t>3</w:t>
      </w:r>
      <w:r>
        <w:rPr>
          <w:rFonts w:hint="eastAsia"/>
          <w:sz w:val="28"/>
        </w:rPr>
        <w:t>.8 轿厢内控制操纵盘:要求设有内层数显示器(具体要求与外层数显示器相同)状态显示灯、对讲机和内呼叫按钮等，提供方便的操作和显示电梯的主要运行状态</w:t>
      </w:r>
      <w:r>
        <w:rPr>
          <w:rFonts w:hint="eastAsia"/>
          <w:sz w:val="28"/>
          <w:lang w:eastAsia="zh-CN"/>
        </w:rPr>
        <w:t>。</w:t>
      </w:r>
    </w:p>
    <w:p>
      <w:pPr>
        <w:ind w:firstLine="420"/>
        <w:rPr>
          <w:rFonts w:hint="eastAsia"/>
          <w:sz w:val="28"/>
        </w:rPr>
      </w:pPr>
      <w:r>
        <w:rPr>
          <w:rFonts w:hint="eastAsia"/>
          <w:sz w:val="28"/>
          <w:lang w:val="en-US" w:eastAsia="zh-CN"/>
        </w:rPr>
        <w:t>3</w:t>
      </w:r>
      <w:r>
        <w:rPr>
          <w:rFonts w:hint="eastAsia"/>
          <w:sz w:val="28"/>
        </w:rPr>
        <w:t>.9门机系统:要求采用不低于交流 VVVF 控制技术的变频门机，门保护装置采用光幕保护。</w:t>
      </w:r>
    </w:p>
    <w:p>
      <w:pPr>
        <w:ind w:firstLine="420"/>
        <w:rPr>
          <w:rFonts w:hint="eastAsia"/>
          <w:sz w:val="28"/>
        </w:rPr>
      </w:pPr>
      <w:r>
        <w:rPr>
          <w:rFonts w:hint="eastAsia"/>
          <w:sz w:val="28"/>
          <w:lang w:val="en-US" w:eastAsia="zh-CN"/>
        </w:rPr>
        <w:t>3</w:t>
      </w:r>
      <w:r>
        <w:rPr>
          <w:rFonts w:hint="eastAsia"/>
          <w:sz w:val="28"/>
        </w:rPr>
        <w:t>.10 轿门</w:t>
      </w:r>
      <w:r>
        <w:rPr>
          <w:rFonts w:hint="eastAsia"/>
          <w:color w:val="FF0000"/>
          <w:sz w:val="28"/>
          <w:lang w:val="en-US" w:eastAsia="zh-CN"/>
        </w:rPr>
        <w:t>开门方式：</w:t>
      </w:r>
      <w:r>
        <w:rPr>
          <w:rFonts w:hint="eastAsia"/>
          <w:sz w:val="28"/>
        </w:rPr>
        <w:t>开关门时间短，灵活自如，安静快捷。</w:t>
      </w:r>
    </w:p>
    <w:p>
      <w:pPr>
        <w:ind w:firstLine="420"/>
        <w:rPr>
          <w:rFonts w:hint="eastAsia"/>
          <w:sz w:val="28"/>
        </w:rPr>
      </w:pPr>
      <w:r>
        <w:rPr>
          <w:rFonts w:hint="eastAsia"/>
          <w:sz w:val="28"/>
          <w:lang w:val="en-US" w:eastAsia="zh-CN"/>
        </w:rPr>
        <w:t>3</w:t>
      </w:r>
      <w:r>
        <w:rPr>
          <w:rFonts w:hint="eastAsia"/>
          <w:sz w:val="28"/>
        </w:rPr>
        <w:t>.11光电门保护装置:要求该装置的有足够光束数交叉形成保护光幕，光幕上下端满至门顶和门底。</w:t>
      </w:r>
    </w:p>
    <w:p>
      <w:pPr>
        <w:ind w:firstLine="420"/>
        <w:rPr>
          <w:rFonts w:hint="eastAsia" w:eastAsiaTheme="minorEastAsia"/>
          <w:sz w:val="28"/>
          <w:lang w:eastAsia="zh-CN"/>
        </w:rPr>
      </w:pPr>
      <w:r>
        <w:rPr>
          <w:rFonts w:hint="eastAsia"/>
          <w:sz w:val="28"/>
          <w:lang w:val="en-US" w:eastAsia="zh-CN"/>
        </w:rPr>
        <w:t>3</w:t>
      </w:r>
      <w:r>
        <w:rPr>
          <w:rFonts w:hint="eastAsia"/>
          <w:sz w:val="28"/>
        </w:rPr>
        <w:t>.12 层门及门套:首层选用发纹不锈钢层门及小门套，其余各层选用发纹不锈钢层门及小门套</w:t>
      </w:r>
      <w:r>
        <w:rPr>
          <w:rFonts w:hint="eastAsia"/>
          <w:sz w:val="28"/>
          <w:lang w:eastAsia="zh-CN"/>
        </w:rPr>
        <w:t>。</w:t>
      </w:r>
    </w:p>
    <w:p>
      <w:pPr>
        <w:ind w:firstLine="420"/>
        <w:rPr>
          <w:rFonts w:hint="eastAsia" w:eastAsiaTheme="minorEastAsia"/>
          <w:sz w:val="28"/>
          <w:lang w:eastAsia="zh-CN"/>
        </w:rPr>
      </w:pPr>
      <w:r>
        <w:rPr>
          <w:rFonts w:hint="eastAsia"/>
          <w:sz w:val="28"/>
          <w:lang w:val="en-US" w:eastAsia="zh-CN"/>
        </w:rPr>
        <w:t>3</w:t>
      </w:r>
      <w:r>
        <w:rPr>
          <w:rFonts w:hint="eastAsia"/>
          <w:sz w:val="28"/>
        </w:rPr>
        <w:t>.13外呼梯按钮盒:要求美观大方，结实耐用。采用楼层显示、按钮一体型外呼梯按钮盒。显示器数字清晰，能够显示层数和电梯运行方向。底板材质:发纹不锈钢</w:t>
      </w:r>
      <w:r>
        <w:rPr>
          <w:rFonts w:hint="eastAsia"/>
          <w:sz w:val="28"/>
          <w:lang w:eastAsia="zh-CN"/>
        </w:rPr>
        <w:t>。</w:t>
      </w:r>
    </w:p>
    <w:p>
      <w:pPr>
        <w:ind w:firstLine="420"/>
        <w:rPr>
          <w:rFonts w:hint="eastAsia" w:eastAsiaTheme="minorEastAsia"/>
          <w:sz w:val="28"/>
          <w:lang w:eastAsia="zh-CN"/>
        </w:rPr>
      </w:pPr>
      <w:r>
        <w:rPr>
          <w:rFonts w:hint="eastAsia"/>
          <w:sz w:val="28"/>
          <w:lang w:val="en-US" w:eastAsia="zh-CN"/>
        </w:rPr>
        <w:t>3</w:t>
      </w:r>
      <w:r>
        <w:rPr>
          <w:rFonts w:hint="eastAsia"/>
          <w:sz w:val="28"/>
        </w:rPr>
        <w:t>.14 导轨(轿厢导轨、对重导轨): T型耐磨导轨，抗变形能力强</w:t>
      </w:r>
      <w:r>
        <w:rPr>
          <w:rFonts w:hint="eastAsia"/>
          <w:sz w:val="28"/>
          <w:lang w:eastAsia="zh-CN"/>
        </w:rPr>
        <w:t>。</w:t>
      </w:r>
    </w:p>
    <w:p>
      <w:pPr>
        <w:ind w:firstLine="420"/>
        <w:rPr>
          <w:rFonts w:hint="eastAsia" w:eastAsiaTheme="minorEastAsia"/>
          <w:sz w:val="28"/>
          <w:lang w:eastAsia="zh-CN"/>
        </w:rPr>
      </w:pPr>
      <w:r>
        <w:rPr>
          <w:rFonts w:hint="eastAsia"/>
          <w:sz w:val="28"/>
          <w:lang w:val="en-US" w:eastAsia="zh-CN"/>
        </w:rPr>
        <w:t>3</w:t>
      </w:r>
      <w:r>
        <w:rPr>
          <w:rFonts w:hint="eastAsia"/>
          <w:sz w:val="28"/>
        </w:rPr>
        <w:t>.15 对重装置:对重架要求制作精细，抗变形能力强，符合相关安全标准。要求采用滑动式导靴，对重铁不得采用工业废料，符合环保要求</w:t>
      </w:r>
      <w:r>
        <w:rPr>
          <w:rFonts w:hint="eastAsia"/>
          <w:sz w:val="28"/>
          <w:lang w:eastAsia="zh-CN"/>
        </w:rPr>
        <w:t>。</w:t>
      </w:r>
    </w:p>
    <w:p>
      <w:pPr>
        <w:ind w:firstLine="420"/>
        <w:rPr>
          <w:rFonts w:hint="eastAsia" w:eastAsiaTheme="minorEastAsia"/>
          <w:sz w:val="28"/>
          <w:lang w:eastAsia="zh-CN"/>
        </w:rPr>
      </w:pPr>
      <w:r>
        <w:rPr>
          <w:rFonts w:hint="eastAsia"/>
          <w:sz w:val="28"/>
          <w:lang w:val="en-US" w:eastAsia="zh-CN"/>
        </w:rPr>
        <w:t>3</w:t>
      </w:r>
      <w:r>
        <w:rPr>
          <w:rFonts w:hint="eastAsia"/>
          <w:sz w:val="28"/>
        </w:rPr>
        <w:t>.16补偿装置:要求采用带胶套的无声补偿链</w:t>
      </w:r>
      <w:r>
        <w:rPr>
          <w:rFonts w:hint="eastAsia"/>
          <w:sz w:val="28"/>
          <w:lang w:eastAsia="zh-CN"/>
        </w:rPr>
        <w:t>。</w:t>
      </w:r>
    </w:p>
    <w:p>
      <w:pPr>
        <w:ind w:firstLine="420"/>
        <w:rPr>
          <w:rFonts w:hint="eastAsia" w:eastAsiaTheme="minorEastAsia"/>
          <w:sz w:val="28"/>
          <w:lang w:eastAsia="zh-CN"/>
        </w:rPr>
      </w:pPr>
      <w:r>
        <w:rPr>
          <w:rFonts w:hint="eastAsia"/>
          <w:sz w:val="28"/>
          <w:lang w:val="en-US" w:eastAsia="zh-CN"/>
        </w:rPr>
        <w:t>3</w:t>
      </w:r>
      <w:r>
        <w:rPr>
          <w:rFonts w:hint="eastAsia"/>
          <w:sz w:val="28"/>
        </w:rPr>
        <w:t>.17 钢丝绳:采用电梯专用钢丝绳，要求安全储备系数高，并提供其使用寿命</w:t>
      </w:r>
      <w:r>
        <w:rPr>
          <w:rFonts w:hint="eastAsia"/>
          <w:sz w:val="28"/>
          <w:lang w:eastAsia="zh-CN"/>
        </w:rPr>
        <w:t>。</w:t>
      </w:r>
    </w:p>
    <w:p>
      <w:pPr>
        <w:ind w:firstLine="420"/>
        <w:rPr>
          <w:rFonts w:hint="eastAsia" w:eastAsiaTheme="minorEastAsia"/>
          <w:sz w:val="28"/>
          <w:lang w:eastAsia="zh-CN"/>
        </w:rPr>
      </w:pPr>
      <w:r>
        <w:rPr>
          <w:rFonts w:hint="eastAsia"/>
          <w:sz w:val="28"/>
          <w:lang w:val="en-US" w:eastAsia="zh-CN"/>
        </w:rPr>
        <w:t>3</w:t>
      </w:r>
      <w:r>
        <w:rPr>
          <w:rFonts w:hint="eastAsia"/>
          <w:sz w:val="28"/>
        </w:rPr>
        <w:t>.18随行电缆:要求采用电梯专用电缆</w:t>
      </w:r>
      <w:r>
        <w:rPr>
          <w:rFonts w:hint="eastAsia"/>
          <w:sz w:val="28"/>
          <w:lang w:eastAsia="zh-CN"/>
        </w:rPr>
        <w:t>。</w:t>
      </w:r>
    </w:p>
    <w:p>
      <w:pPr>
        <w:ind w:firstLine="420"/>
        <w:rPr>
          <w:rFonts w:hint="eastAsia" w:eastAsiaTheme="minorEastAsia"/>
          <w:sz w:val="28"/>
          <w:lang w:eastAsia="zh-CN"/>
        </w:rPr>
      </w:pPr>
      <w:r>
        <w:rPr>
          <w:rFonts w:hint="eastAsia"/>
          <w:sz w:val="28"/>
          <w:lang w:val="en-US" w:eastAsia="zh-CN"/>
        </w:rPr>
        <w:t>3</w:t>
      </w:r>
      <w:r>
        <w:rPr>
          <w:rFonts w:hint="eastAsia"/>
          <w:sz w:val="28"/>
        </w:rPr>
        <w:t xml:space="preserve">.19 </w:t>
      </w:r>
      <w:r>
        <w:rPr>
          <w:rFonts w:hint="eastAsia"/>
          <w:sz w:val="28"/>
          <w:lang w:val="en-US" w:eastAsia="zh-CN"/>
        </w:rPr>
        <w:t>井</w:t>
      </w:r>
      <w:r>
        <w:rPr>
          <w:rFonts w:hint="eastAsia"/>
          <w:sz w:val="28"/>
        </w:rPr>
        <w:t>道内固定件:要求其零部件结构合理，牢固耐用，抗锈蚀能力强。</w:t>
      </w:r>
    </w:p>
    <w:p>
      <w:pPr>
        <w:ind w:firstLine="420"/>
        <w:rPr>
          <w:rFonts w:hint="eastAsia" w:eastAsiaTheme="minorEastAsia"/>
          <w:sz w:val="28"/>
          <w:lang w:eastAsia="zh-CN"/>
        </w:rPr>
      </w:pPr>
      <w:r>
        <w:rPr>
          <w:rFonts w:hint="eastAsia"/>
          <w:sz w:val="28"/>
          <w:lang w:val="en-US" w:eastAsia="zh-CN"/>
        </w:rPr>
        <w:t>3</w:t>
      </w:r>
      <w:r>
        <w:rPr>
          <w:rFonts w:hint="eastAsia"/>
          <w:sz w:val="28"/>
        </w:rPr>
        <w:t>.20</w:t>
      </w:r>
      <w:r>
        <w:rPr>
          <w:rFonts w:hint="eastAsia"/>
          <w:sz w:val="28"/>
          <w:lang w:val="en-US" w:eastAsia="zh-CN"/>
        </w:rPr>
        <w:t>井</w:t>
      </w:r>
      <w:r>
        <w:rPr>
          <w:rFonts w:hint="eastAsia"/>
          <w:sz w:val="28"/>
        </w:rPr>
        <w:t>道照明:要求电梯具有井道照明装置。最高最低距井道上下端为 0.5米</w:t>
      </w:r>
      <w:r>
        <w:rPr>
          <w:rFonts w:hint="eastAsia"/>
          <w:sz w:val="28"/>
          <w:lang w:eastAsia="zh-CN"/>
        </w:rPr>
        <w:t>。</w:t>
      </w:r>
    </w:p>
    <w:p>
      <w:pPr>
        <w:ind w:firstLine="420"/>
        <w:rPr>
          <w:rFonts w:hint="eastAsia" w:eastAsiaTheme="minorEastAsia"/>
          <w:sz w:val="28"/>
          <w:lang w:eastAsia="zh-CN"/>
        </w:rPr>
      </w:pPr>
      <w:r>
        <w:rPr>
          <w:rFonts w:hint="eastAsia"/>
          <w:sz w:val="28"/>
          <w:lang w:val="en-US" w:eastAsia="zh-CN"/>
        </w:rPr>
        <w:t>3</w:t>
      </w:r>
      <w:r>
        <w:rPr>
          <w:rFonts w:hint="eastAsia"/>
          <w:sz w:val="28"/>
        </w:rPr>
        <w:t>.21 缓冲器:要求采用油压式缓冲器</w:t>
      </w:r>
      <w:r>
        <w:rPr>
          <w:rFonts w:hint="eastAsia"/>
          <w:sz w:val="28"/>
          <w:lang w:eastAsia="zh-CN"/>
        </w:rPr>
        <w:t>。</w:t>
      </w:r>
    </w:p>
    <w:p>
      <w:pPr>
        <w:ind w:firstLine="420"/>
        <w:rPr>
          <w:rFonts w:hint="eastAsia" w:eastAsiaTheme="minorEastAsia"/>
          <w:sz w:val="28"/>
          <w:lang w:eastAsia="zh-CN"/>
        </w:rPr>
      </w:pPr>
      <w:r>
        <w:rPr>
          <w:rFonts w:hint="eastAsia"/>
          <w:sz w:val="28"/>
          <w:lang w:val="en-US" w:eastAsia="zh-CN"/>
        </w:rPr>
        <w:t>3</w:t>
      </w:r>
      <w:r>
        <w:rPr>
          <w:rFonts w:hint="eastAsia"/>
          <w:sz w:val="28"/>
        </w:rPr>
        <w:t>.22限速器:要求采用双向离心式限速器</w:t>
      </w:r>
      <w:r>
        <w:rPr>
          <w:rFonts w:hint="eastAsia"/>
          <w:sz w:val="28"/>
          <w:lang w:eastAsia="zh-CN"/>
        </w:rPr>
        <w:t>。</w:t>
      </w:r>
    </w:p>
    <w:p>
      <w:pPr>
        <w:ind w:firstLine="420"/>
        <w:rPr>
          <w:rFonts w:hint="eastAsia" w:eastAsiaTheme="minorEastAsia"/>
          <w:sz w:val="28"/>
          <w:lang w:eastAsia="zh-CN"/>
        </w:rPr>
      </w:pPr>
      <w:r>
        <w:rPr>
          <w:rFonts w:hint="eastAsia"/>
          <w:sz w:val="28"/>
          <w:lang w:val="en-US" w:eastAsia="zh-CN"/>
        </w:rPr>
        <w:t>3</w:t>
      </w:r>
      <w:r>
        <w:rPr>
          <w:rFonts w:hint="eastAsia"/>
          <w:sz w:val="28"/>
        </w:rPr>
        <w:t>.23安全:要求采用渐进式安全钳</w:t>
      </w:r>
      <w:r>
        <w:rPr>
          <w:rFonts w:hint="eastAsia"/>
          <w:sz w:val="28"/>
          <w:lang w:eastAsia="zh-CN"/>
        </w:rPr>
        <w:t>。</w:t>
      </w:r>
    </w:p>
    <w:p>
      <w:pPr>
        <w:ind w:firstLine="420"/>
        <w:rPr>
          <w:rFonts w:hint="eastAsia" w:eastAsiaTheme="minorEastAsia"/>
          <w:sz w:val="28"/>
          <w:lang w:eastAsia="zh-CN"/>
        </w:rPr>
      </w:pPr>
      <w:r>
        <w:rPr>
          <w:rFonts w:hint="eastAsia"/>
          <w:sz w:val="28"/>
          <w:lang w:val="en-US" w:eastAsia="zh-CN"/>
        </w:rPr>
        <w:t>3</w:t>
      </w:r>
      <w:r>
        <w:rPr>
          <w:rFonts w:hint="eastAsia"/>
          <w:sz w:val="28"/>
        </w:rPr>
        <w:t>.24 门锁装置:采用电梯专用门锁，基站锁设在首层</w:t>
      </w:r>
      <w:r>
        <w:rPr>
          <w:rFonts w:hint="eastAsia"/>
          <w:sz w:val="28"/>
          <w:lang w:eastAsia="zh-CN"/>
        </w:rPr>
        <w:t>。</w:t>
      </w:r>
    </w:p>
    <w:p>
      <w:pPr>
        <w:ind w:firstLine="420"/>
        <w:rPr>
          <w:rFonts w:hint="eastAsia"/>
          <w:b/>
          <w:bCs/>
          <w:sz w:val="28"/>
        </w:rPr>
      </w:pPr>
      <w:r>
        <w:rPr>
          <w:rFonts w:hint="eastAsia"/>
          <w:b/>
          <w:bCs/>
          <w:sz w:val="28"/>
          <w:lang w:val="en-US" w:eastAsia="zh-CN"/>
        </w:rPr>
        <w:t>4</w:t>
      </w:r>
      <w:r>
        <w:rPr>
          <w:rFonts w:hint="eastAsia"/>
          <w:b/>
          <w:bCs/>
          <w:sz w:val="28"/>
        </w:rPr>
        <w:t>、电梯功能设置(不限于此)</w:t>
      </w:r>
    </w:p>
    <w:p>
      <w:pPr>
        <w:ind w:firstLine="420"/>
        <w:rPr>
          <w:rFonts w:hint="eastAsia"/>
          <w:sz w:val="28"/>
        </w:rPr>
      </w:pPr>
      <w:r>
        <w:rPr>
          <w:rFonts w:hint="eastAsia"/>
          <w:sz w:val="28"/>
          <w:lang w:eastAsia="zh-CN"/>
        </w:rPr>
        <w:t>【</w:t>
      </w:r>
      <w:r>
        <w:rPr>
          <w:rFonts w:hint="eastAsia"/>
          <w:sz w:val="28"/>
        </w:rPr>
        <w:t>1、全集选控制功能2、检修运行方式3、召</w:t>
      </w:r>
      <w:r>
        <w:rPr>
          <w:rFonts w:hint="eastAsia"/>
          <w:sz w:val="28"/>
          <w:lang w:val="en-US" w:eastAsia="zh-CN"/>
        </w:rPr>
        <w:t>唤</w:t>
      </w:r>
      <w:r>
        <w:rPr>
          <w:rFonts w:hint="eastAsia"/>
          <w:sz w:val="28"/>
        </w:rPr>
        <w:t>功能</w:t>
      </w:r>
    </w:p>
    <w:p>
      <w:pPr>
        <w:ind w:firstLine="420"/>
        <w:rPr>
          <w:rFonts w:hint="eastAsia"/>
          <w:sz w:val="28"/>
        </w:rPr>
      </w:pPr>
      <w:r>
        <w:rPr>
          <w:rFonts w:hint="eastAsia"/>
          <w:sz w:val="28"/>
        </w:rPr>
        <w:t>4、电梯故障低速自救运行5、到站自动开门功能</w:t>
      </w:r>
    </w:p>
    <w:p>
      <w:pPr>
        <w:ind w:firstLine="420" w:firstLineChars="0"/>
        <w:rPr>
          <w:rFonts w:hint="eastAsia"/>
          <w:sz w:val="28"/>
        </w:rPr>
      </w:pPr>
      <w:r>
        <w:rPr>
          <w:rFonts w:hint="eastAsia"/>
          <w:sz w:val="28"/>
        </w:rPr>
        <w:t>6、自动关门功能7、对讲机通讯功能</w:t>
      </w:r>
    </w:p>
    <w:p>
      <w:pPr>
        <w:ind w:firstLine="420" w:firstLineChars="0"/>
        <w:rPr>
          <w:rFonts w:hint="eastAsia"/>
          <w:sz w:val="28"/>
        </w:rPr>
      </w:pPr>
      <w:r>
        <w:rPr>
          <w:rFonts w:hint="eastAsia"/>
          <w:sz w:val="28"/>
        </w:rPr>
        <w:t>8、警铃9、关门按纽提前关门10、开门按纽开门</w:t>
      </w:r>
    </w:p>
    <w:p>
      <w:pPr>
        <w:ind w:firstLine="420" w:firstLineChars="0"/>
        <w:rPr>
          <w:rFonts w:hint="eastAsia"/>
          <w:sz w:val="28"/>
        </w:rPr>
      </w:pPr>
      <w:r>
        <w:rPr>
          <w:rFonts w:hint="eastAsia"/>
          <w:sz w:val="28"/>
        </w:rPr>
        <w:t>11、故障重开门功能12、起动补偿功能</w:t>
      </w:r>
    </w:p>
    <w:p>
      <w:pPr>
        <w:ind w:firstLine="420" w:firstLineChars="0"/>
        <w:rPr>
          <w:rFonts w:hint="eastAsia"/>
          <w:sz w:val="28"/>
        </w:rPr>
      </w:pPr>
      <w:r>
        <w:rPr>
          <w:rFonts w:hint="eastAsia"/>
          <w:sz w:val="28"/>
        </w:rPr>
        <w:t>13、满载直驶功能14、闲驶时轿内照明、风扇自动断电</w:t>
      </w:r>
    </w:p>
    <w:p>
      <w:pPr>
        <w:ind w:firstLine="420" w:firstLineChars="0"/>
        <w:rPr>
          <w:rFonts w:hint="eastAsia"/>
          <w:sz w:val="28"/>
        </w:rPr>
      </w:pPr>
      <w:r>
        <w:rPr>
          <w:rFonts w:hint="eastAsia"/>
          <w:sz w:val="28"/>
        </w:rPr>
        <w:t xml:space="preserve">15、故障历史记录功能16、井道层楼数据自学习功能 </w:t>
      </w:r>
    </w:p>
    <w:p>
      <w:pPr>
        <w:ind w:firstLine="420" w:firstLineChars="0"/>
        <w:rPr>
          <w:rFonts w:hint="eastAsia" w:eastAsiaTheme="minorEastAsia"/>
          <w:sz w:val="28"/>
          <w:lang w:eastAsia="zh-CN"/>
        </w:rPr>
      </w:pPr>
      <w:r>
        <w:rPr>
          <w:rFonts w:hint="eastAsia"/>
          <w:sz w:val="28"/>
        </w:rPr>
        <w:t>17、层楼位置信号的自动修正</w:t>
      </w:r>
      <w:r>
        <w:rPr>
          <w:rFonts w:hint="eastAsia"/>
          <w:sz w:val="28"/>
          <w:lang w:eastAsia="zh-CN"/>
        </w:rPr>
        <w:t>。</w:t>
      </w:r>
      <w:r>
        <w:rPr>
          <w:rFonts w:hint="eastAsia"/>
          <w:sz w:val="28"/>
        </w:rPr>
        <w:t>18、泊梯功能</w:t>
      </w:r>
    </w:p>
    <w:p>
      <w:pPr>
        <w:ind w:firstLine="420" w:firstLineChars="0"/>
        <w:rPr>
          <w:rFonts w:hint="eastAsia"/>
          <w:sz w:val="28"/>
        </w:rPr>
      </w:pPr>
      <w:r>
        <w:rPr>
          <w:rFonts w:hint="eastAsia"/>
          <w:sz w:val="28"/>
        </w:rPr>
        <w:t>19、火灾紧急返回运行功能20、门区外不能开门保护措施</w:t>
      </w:r>
    </w:p>
    <w:p>
      <w:pPr>
        <w:ind w:firstLine="420" w:firstLineChars="0"/>
        <w:rPr>
          <w:rFonts w:hint="eastAsia"/>
          <w:sz w:val="28"/>
        </w:rPr>
      </w:pPr>
      <w:r>
        <w:rPr>
          <w:rFonts w:hint="eastAsia"/>
          <w:sz w:val="28"/>
        </w:rPr>
        <w:t>21、光幕保护功能22、关门受阻保护装置</w:t>
      </w:r>
    </w:p>
    <w:p>
      <w:pPr>
        <w:ind w:firstLine="420" w:firstLineChars="0"/>
        <w:rPr>
          <w:rFonts w:hint="eastAsia"/>
          <w:sz w:val="28"/>
        </w:rPr>
      </w:pPr>
      <w:r>
        <w:rPr>
          <w:rFonts w:hint="eastAsia"/>
          <w:sz w:val="28"/>
        </w:rPr>
        <w:t>23、超载保护功能24、超速保护功能25、运行超时保护功能</w:t>
      </w:r>
    </w:p>
    <w:p>
      <w:pPr>
        <w:ind w:firstLine="420" w:firstLineChars="0"/>
        <w:rPr>
          <w:rFonts w:hint="eastAsia"/>
          <w:sz w:val="28"/>
        </w:rPr>
      </w:pPr>
      <w:r>
        <w:rPr>
          <w:rFonts w:hint="eastAsia"/>
          <w:sz w:val="28"/>
        </w:rPr>
        <w:t>26、防溜车保护功能27、防终端越程保护功能</w:t>
      </w:r>
    </w:p>
    <w:p>
      <w:pPr>
        <w:ind w:firstLine="420" w:firstLineChars="0"/>
        <w:rPr>
          <w:rFonts w:hint="eastAsia"/>
          <w:sz w:val="28"/>
        </w:rPr>
      </w:pPr>
      <w:r>
        <w:rPr>
          <w:rFonts w:hint="eastAsia"/>
          <w:sz w:val="28"/>
        </w:rPr>
        <w:t>28、安全接触器触点检测保护 29、变频器多重保护功能</w:t>
      </w:r>
    </w:p>
    <w:p>
      <w:pPr>
        <w:ind w:firstLine="420" w:firstLineChars="0"/>
        <w:rPr>
          <w:rFonts w:hint="eastAsia"/>
          <w:sz w:val="28"/>
        </w:rPr>
      </w:pPr>
      <w:r>
        <w:rPr>
          <w:rFonts w:hint="eastAsia"/>
          <w:sz w:val="28"/>
        </w:rPr>
        <w:t>30、电梯运行次数显示功能31、</w:t>
      </w:r>
      <w:r>
        <w:rPr>
          <w:rFonts w:hint="eastAsia"/>
          <w:sz w:val="28"/>
          <w:lang w:val="en-US" w:eastAsia="zh-CN"/>
        </w:rPr>
        <w:t>欠</w:t>
      </w:r>
      <w:r>
        <w:rPr>
          <w:rFonts w:hint="eastAsia"/>
          <w:sz w:val="28"/>
        </w:rPr>
        <w:t>相保护功能32、欠压保护功能</w:t>
      </w:r>
    </w:p>
    <w:p>
      <w:pPr>
        <w:ind w:firstLine="420" w:firstLineChars="0"/>
        <w:rPr>
          <w:rFonts w:hint="eastAsia"/>
          <w:sz w:val="28"/>
        </w:rPr>
      </w:pPr>
      <w:r>
        <w:rPr>
          <w:rFonts w:hint="eastAsia"/>
          <w:sz w:val="28"/>
        </w:rPr>
        <w:t>33、停电照明功能34、防门锁短接功能35、换站停靠功能</w:t>
      </w:r>
    </w:p>
    <w:p>
      <w:pPr>
        <w:ind w:firstLine="420" w:firstLineChars="0"/>
        <w:rPr>
          <w:rFonts w:hint="eastAsia"/>
          <w:sz w:val="28"/>
        </w:rPr>
      </w:pPr>
      <w:r>
        <w:rPr>
          <w:rFonts w:hint="eastAsia"/>
          <w:sz w:val="28"/>
        </w:rPr>
        <w:t>36、故障显示功能37、逆向运行保护功能</w:t>
      </w:r>
    </w:p>
    <w:p>
      <w:pPr>
        <w:ind w:firstLine="420" w:firstLineChars="0"/>
        <w:rPr>
          <w:rFonts w:hint="eastAsia"/>
          <w:sz w:val="28"/>
        </w:rPr>
      </w:pPr>
      <w:r>
        <w:rPr>
          <w:rFonts w:hint="eastAsia"/>
          <w:sz w:val="28"/>
        </w:rPr>
        <w:t>38、错误指令取消功能39、反向时自动消指令功能</w:t>
      </w:r>
    </w:p>
    <w:p>
      <w:pPr>
        <w:ind w:firstLine="420" w:firstLineChars="0"/>
        <w:rPr>
          <w:rFonts w:hint="eastAsia"/>
          <w:sz w:val="28"/>
        </w:rPr>
      </w:pPr>
      <w:r>
        <w:rPr>
          <w:rFonts w:hint="eastAsia"/>
          <w:sz w:val="28"/>
        </w:rPr>
        <w:t>40、微动平层功能41、磁角度自学习功能</w:t>
      </w:r>
    </w:p>
    <w:p>
      <w:pPr>
        <w:ind w:firstLine="420" w:firstLineChars="0"/>
        <w:rPr>
          <w:rFonts w:hint="eastAsia" w:eastAsiaTheme="minorEastAsia"/>
          <w:sz w:val="28"/>
          <w:lang w:eastAsia="zh-CN"/>
        </w:rPr>
      </w:pPr>
      <w:r>
        <w:rPr>
          <w:rFonts w:hint="eastAsia"/>
          <w:sz w:val="28"/>
        </w:rPr>
        <w:t>42、消防信号反馈43、永磁同步变频门机44、消防员操作</w:t>
      </w:r>
      <w:r>
        <w:rPr>
          <w:rFonts w:hint="eastAsia"/>
          <w:sz w:val="28"/>
          <w:lang w:eastAsia="zh-CN"/>
        </w:rPr>
        <w:t>。</w:t>
      </w:r>
    </w:p>
    <w:p>
      <w:pPr>
        <w:ind w:firstLine="420"/>
        <w:rPr>
          <w:rFonts w:hint="eastAsia"/>
          <w:b/>
          <w:bCs/>
          <w:sz w:val="28"/>
        </w:rPr>
      </w:pPr>
      <w:r>
        <w:rPr>
          <w:rFonts w:hint="eastAsia"/>
          <w:b/>
          <w:bCs/>
          <w:sz w:val="28"/>
          <w:lang w:val="en-US" w:eastAsia="zh-CN"/>
        </w:rPr>
        <w:t>5</w:t>
      </w:r>
      <w:r>
        <w:rPr>
          <w:rFonts w:hint="eastAsia"/>
          <w:b/>
          <w:bCs/>
          <w:sz w:val="28"/>
        </w:rPr>
        <w:t>、电梯轿厢内装饰</w:t>
      </w:r>
    </w:p>
    <w:p>
      <w:pPr>
        <w:ind w:firstLine="420"/>
        <w:rPr>
          <w:rFonts w:hint="eastAsia"/>
          <w:sz w:val="28"/>
        </w:rPr>
      </w:pPr>
      <w:r>
        <w:rPr>
          <w:rFonts w:hint="eastAsia"/>
          <w:sz w:val="28"/>
          <w:lang w:val="en-US" w:eastAsia="zh-CN"/>
        </w:rPr>
        <w:t>5</w:t>
      </w:r>
      <w:r>
        <w:rPr>
          <w:rFonts w:hint="eastAsia"/>
          <w:sz w:val="28"/>
        </w:rPr>
        <w:t>.1轿厢装饰顶(天花板):要求均采用内嵌式日光灯照明</w:t>
      </w:r>
    </w:p>
    <w:p>
      <w:pPr>
        <w:ind w:firstLine="420"/>
        <w:rPr>
          <w:rFonts w:hint="eastAsia"/>
          <w:sz w:val="28"/>
        </w:rPr>
      </w:pPr>
      <w:r>
        <w:rPr>
          <w:rFonts w:hint="eastAsia"/>
          <w:sz w:val="28"/>
          <w:lang w:val="en-US" w:eastAsia="zh-CN"/>
        </w:rPr>
        <w:t>5</w:t>
      </w:r>
      <w:r>
        <w:rPr>
          <w:rFonts w:hint="eastAsia"/>
          <w:sz w:val="28"/>
        </w:rPr>
        <w:t>.2轿壁:发纹不锈钢板 (不小于 1.2m 厚)。</w:t>
      </w:r>
    </w:p>
    <w:p>
      <w:pPr>
        <w:ind w:firstLine="420"/>
        <w:rPr>
          <w:rFonts w:hint="eastAsia"/>
          <w:sz w:val="28"/>
        </w:rPr>
      </w:pPr>
      <w:r>
        <w:rPr>
          <w:rFonts w:hint="eastAsia"/>
          <w:sz w:val="28"/>
          <w:lang w:val="en-US" w:eastAsia="zh-CN"/>
        </w:rPr>
        <w:t>5</w:t>
      </w:r>
      <w:r>
        <w:rPr>
          <w:rFonts w:hint="eastAsia"/>
          <w:sz w:val="28"/>
        </w:rPr>
        <w:t>.3 轿厢扶手:轿壁后壁</w:t>
      </w:r>
      <w:r>
        <w:rPr>
          <w:rFonts w:hint="eastAsia"/>
          <w:sz w:val="28"/>
          <w:lang w:val="en-US" w:eastAsia="zh-CN"/>
        </w:rPr>
        <w:t>无需要安</w:t>
      </w:r>
      <w:r>
        <w:rPr>
          <w:rFonts w:hint="eastAsia"/>
          <w:sz w:val="28"/>
        </w:rPr>
        <w:t>装</w:t>
      </w:r>
      <w:r>
        <w:rPr>
          <w:rFonts w:hint="eastAsia"/>
          <w:sz w:val="28"/>
          <w:lang w:val="en-US" w:eastAsia="zh-CN"/>
        </w:rPr>
        <w:t>扶手</w:t>
      </w:r>
      <w:r>
        <w:rPr>
          <w:rFonts w:hint="eastAsia"/>
          <w:sz w:val="28"/>
        </w:rPr>
        <w:t>。</w:t>
      </w:r>
    </w:p>
    <w:p>
      <w:pPr>
        <w:ind w:firstLine="420"/>
        <w:rPr>
          <w:rFonts w:hint="eastAsia" w:eastAsiaTheme="minorEastAsia"/>
          <w:sz w:val="28"/>
          <w:lang w:eastAsia="zh-CN"/>
        </w:rPr>
      </w:pPr>
      <w:r>
        <w:rPr>
          <w:rFonts w:hint="eastAsia"/>
          <w:sz w:val="28"/>
          <w:lang w:val="en-US" w:eastAsia="zh-CN"/>
        </w:rPr>
        <w:t>5</w:t>
      </w:r>
      <w:r>
        <w:rPr>
          <w:rFonts w:hint="eastAsia"/>
          <w:sz w:val="28"/>
        </w:rPr>
        <w:t>.4 轿厢内控制操纵盘:发纹不锈钢板</w:t>
      </w:r>
      <w:r>
        <w:rPr>
          <w:rFonts w:hint="eastAsia"/>
          <w:sz w:val="28"/>
          <w:lang w:eastAsia="zh-CN"/>
        </w:rPr>
        <w:t>。</w:t>
      </w:r>
    </w:p>
    <w:p>
      <w:pPr>
        <w:ind w:firstLine="420"/>
        <w:rPr>
          <w:rFonts w:hint="eastAsia"/>
          <w:sz w:val="28"/>
        </w:rPr>
      </w:pPr>
      <w:r>
        <w:rPr>
          <w:rFonts w:hint="eastAsia"/>
          <w:sz w:val="28"/>
          <w:lang w:val="en-US" w:eastAsia="zh-CN"/>
        </w:rPr>
        <w:t>5</w:t>
      </w:r>
      <w:r>
        <w:rPr>
          <w:rFonts w:hint="eastAsia"/>
          <w:sz w:val="28"/>
        </w:rPr>
        <w:t>.5 轿门:发纹不锈钢板(不小于 1.2m</w:t>
      </w:r>
      <w:r>
        <w:rPr>
          <w:rFonts w:hint="eastAsia"/>
          <w:sz w:val="28"/>
          <w:lang w:val="en-US" w:eastAsia="zh-CN"/>
        </w:rPr>
        <w:t>m</w:t>
      </w:r>
      <w:r>
        <w:rPr>
          <w:rFonts w:hint="eastAsia"/>
          <w:sz w:val="28"/>
        </w:rPr>
        <w:t xml:space="preserve"> 厚)。 </w:t>
      </w:r>
    </w:p>
    <w:p>
      <w:pPr>
        <w:ind w:firstLine="420"/>
        <w:rPr>
          <w:rFonts w:hint="eastAsia"/>
          <w:sz w:val="28"/>
        </w:rPr>
      </w:pPr>
      <w:r>
        <w:rPr>
          <w:rFonts w:hint="eastAsia"/>
          <w:sz w:val="28"/>
          <w:lang w:val="en-US" w:eastAsia="zh-CN"/>
        </w:rPr>
        <w:t>5</w:t>
      </w:r>
      <w:r>
        <w:rPr>
          <w:rFonts w:hint="eastAsia"/>
          <w:sz w:val="28"/>
        </w:rPr>
        <w:t>.6 轿底:采用塑胶地板。</w:t>
      </w:r>
    </w:p>
    <w:p>
      <w:pPr>
        <w:ind w:firstLine="420"/>
        <w:rPr>
          <w:rFonts w:hint="eastAsia"/>
          <w:b/>
          <w:bCs/>
          <w:sz w:val="28"/>
        </w:rPr>
      </w:pPr>
      <w:r>
        <w:rPr>
          <w:rFonts w:hint="eastAsia"/>
          <w:b/>
          <w:bCs/>
          <w:sz w:val="28"/>
          <w:lang w:val="en-US" w:eastAsia="zh-CN"/>
        </w:rPr>
        <w:t>6.</w:t>
      </w:r>
      <w:r>
        <w:rPr>
          <w:rFonts w:hint="eastAsia"/>
          <w:b/>
          <w:bCs/>
          <w:sz w:val="28"/>
        </w:rPr>
        <w:t>电梯层站处装饰</w:t>
      </w:r>
    </w:p>
    <w:p>
      <w:pPr>
        <w:ind w:firstLine="420"/>
        <w:rPr>
          <w:rFonts w:hint="eastAsia"/>
          <w:sz w:val="28"/>
        </w:rPr>
      </w:pPr>
      <w:r>
        <w:rPr>
          <w:rFonts w:hint="eastAsia"/>
          <w:sz w:val="28"/>
          <w:lang w:val="en-US" w:eastAsia="zh-CN"/>
        </w:rPr>
        <w:t>6</w:t>
      </w:r>
      <w:r>
        <w:rPr>
          <w:rFonts w:hint="eastAsia"/>
          <w:sz w:val="28"/>
        </w:rPr>
        <w:t>.1 层门(厅门):首层选用发纹不锈钢层门，其余各层选用发纹不锈钢层门。</w:t>
      </w:r>
    </w:p>
    <w:p>
      <w:pPr>
        <w:ind w:firstLine="420"/>
        <w:rPr>
          <w:rFonts w:hint="eastAsia" w:eastAsiaTheme="minorEastAsia"/>
          <w:sz w:val="28"/>
          <w:lang w:eastAsia="zh-CN"/>
        </w:rPr>
      </w:pPr>
      <w:r>
        <w:rPr>
          <w:rFonts w:hint="eastAsia"/>
          <w:sz w:val="28"/>
          <w:lang w:val="en-US" w:eastAsia="zh-CN"/>
        </w:rPr>
        <w:t>6</w:t>
      </w:r>
      <w:r>
        <w:rPr>
          <w:rFonts w:hint="eastAsia"/>
          <w:sz w:val="28"/>
        </w:rPr>
        <w:t>.2 层门门套:首层选用发纹不锈钢小门套，其余各层选用钢板喷漆小门套。发纹不锈钢厚度 1.20MM</w:t>
      </w:r>
      <w:r>
        <w:rPr>
          <w:rFonts w:hint="eastAsia"/>
          <w:sz w:val="28"/>
          <w:lang w:eastAsia="zh-CN"/>
        </w:rPr>
        <w:t>。</w:t>
      </w:r>
    </w:p>
    <w:p>
      <w:pPr>
        <w:ind w:firstLine="420"/>
        <w:rPr>
          <w:rFonts w:hint="eastAsia" w:eastAsiaTheme="minorEastAsia"/>
          <w:sz w:val="28"/>
          <w:lang w:eastAsia="zh-CN"/>
        </w:rPr>
      </w:pPr>
      <w:r>
        <w:rPr>
          <w:rFonts w:hint="eastAsia"/>
          <w:sz w:val="28"/>
          <w:lang w:val="en-US" w:eastAsia="zh-CN"/>
        </w:rPr>
        <w:t>6</w:t>
      </w:r>
      <w:r>
        <w:rPr>
          <w:rFonts w:hint="eastAsia"/>
          <w:sz w:val="28"/>
        </w:rPr>
        <w:t>.3外呼梯按钮盒:面板采用发纹不锈钢</w:t>
      </w:r>
      <w:r>
        <w:rPr>
          <w:rFonts w:hint="eastAsia"/>
          <w:sz w:val="28"/>
          <w:lang w:eastAsia="zh-CN"/>
        </w:rPr>
        <w:t>。</w:t>
      </w:r>
    </w:p>
    <w:p>
      <w:pPr>
        <w:ind w:firstLine="420"/>
        <w:rPr>
          <w:rFonts w:hint="eastAsia"/>
          <w:b/>
          <w:bCs/>
          <w:sz w:val="28"/>
        </w:rPr>
      </w:pPr>
      <w:r>
        <w:rPr>
          <w:rFonts w:hint="eastAsia"/>
          <w:b/>
          <w:bCs/>
          <w:sz w:val="28"/>
          <w:lang w:val="en-US" w:eastAsia="zh-CN"/>
        </w:rPr>
        <w:t>7.</w:t>
      </w:r>
      <w:r>
        <w:rPr>
          <w:rFonts w:hint="eastAsia"/>
          <w:b/>
          <w:bCs/>
          <w:sz w:val="28"/>
        </w:rPr>
        <w:t>消防控制</w:t>
      </w:r>
    </w:p>
    <w:p>
      <w:pPr>
        <w:ind w:firstLine="420"/>
        <w:rPr>
          <w:rFonts w:hint="default"/>
          <w:b/>
          <w:bCs/>
          <w:sz w:val="28"/>
          <w:lang w:val="en-US" w:eastAsia="zh-CN"/>
        </w:rPr>
      </w:pPr>
      <w:r>
        <w:rPr>
          <w:rFonts w:hint="eastAsia"/>
          <w:sz w:val="28"/>
        </w:rPr>
        <w:t>消防开关设在首层门边有打碎玻璃按钮和钥匙开关，供消防人员紧急救火时使用钥匙开关具有优先权。</w:t>
      </w:r>
    </w:p>
    <w:p>
      <w:pPr>
        <w:rPr>
          <w:rFonts w:hint="eastAsia"/>
          <w:b/>
          <w:bCs/>
          <w:sz w:val="28"/>
          <w:lang w:val="en-US" w:eastAsia="zh-CN"/>
        </w:rPr>
        <w:sectPr>
          <w:pgSz w:w="11906" w:h="16838"/>
          <w:pgMar w:top="1440" w:right="1800" w:bottom="1440" w:left="1800" w:header="851" w:footer="992" w:gutter="0"/>
          <w:cols w:space="425" w:num="1"/>
          <w:docGrid w:type="lines" w:linePitch="312" w:charSpace="0"/>
        </w:sectPr>
      </w:pPr>
    </w:p>
    <w:p>
      <w:pPr>
        <w:rPr>
          <w:rFonts w:hint="eastAsia"/>
          <w:b/>
          <w:bCs/>
          <w:sz w:val="28"/>
          <w:lang w:val="en-US" w:eastAsia="zh-CN"/>
        </w:rPr>
      </w:pPr>
    </w:p>
    <w:p>
      <w:pPr>
        <w:rPr>
          <w:rFonts w:hint="eastAsia"/>
          <w:b/>
          <w:bCs/>
          <w:sz w:val="28"/>
          <w:lang w:val="en-US" w:eastAsia="zh-CN"/>
        </w:rPr>
      </w:pPr>
      <w:r>
        <w:rPr>
          <w:rFonts w:hint="eastAsia"/>
          <w:b/>
          <w:bCs/>
          <w:sz w:val="28"/>
          <w:lang w:val="en-US" w:eastAsia="zh-CN"/>
        </w:rPr>
        <w:t>附件2：</w:t>
      </w:r>
    </w:p>
    <w:p>
      <w:pPr>
        <w:rPr>
          <w:rFonts w:hint="default"/>
          <w:b w:val="0"/>
          <w:bCs w:val="0"/>
          <w:sz w:val="28"/>
          <w:lang w:val="en-US" w:eastAsia="zh-CN"/>
        </w:rPr>
      </w:pPr>
      <w:r>
        <w:rPr>
          <w:rFonts w:hint="eastAsia"/>
          <w:b w:val="0"/>
          <w:bCs w:val="0"/>
          <w:sz w:val="28"/>
          <w:lang w:val="en-US" w:eastAsia="zh-CN"/>
        </w:rPr>
        <w:t>一、电梯设备及安装工程总报价（单元：万元）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1740"/>
        <w:gridCol w:w="2190"/>
        <w:gridCol w:w="2685"/>
        <w:gridCol w:w="2505"/>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092" w:type="dxa"/>
            <w:vAlign w:val="top"/>
          </w:tcPr>
          <w:p>
            <w:pPr>
              <w:jc w:val="center"/>
              <w:rPr>
                <w:rFonts w:hint="default"/>
                <w:b/>
                <w:bCs/>
                <w:sz w:val="28"/>
                <w:vertAlign w:val="baseline"/>
                <w:lang w:val="en-US" w:eastAsia="zh-CN"/>
              </w:rPr>
            </w:pPr>
            <w:r>
              <w:rPr>
                <w:rFonts w:hint="eastAsia"/>
                <w:b/>
                <w:bCs/>
                <w:sz w:val="24"/>
                <w:szCs w:val="24"/>
                <w:vertAlign w:val="baseline"/>
                <w:lang w:val="en-US" w:eastAsia="zh-CN"/>
              </w:rPr>
              <w:t>安装地点</w:t>
            </w:r>
          </w:p>
        </w:tc>
        <w:tc>
          <w:tcPr>
            <w:tcW w:w="1740" w:type="dxa"/>
            <w:vAlign w:val="top"/>
          </w:tcPr>
          <w:p>
            <w:pPr>
              <w:jc w:val="center"/>
              <w:rPr>
                <w:rFonts w:hint="default"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lang w:val="en-US" w:eastAsia="zh-CN"/>
              </w:rPr>
              <w:t>编号</w:t>
            </w:r>
          </w:p>
        </w:tc>
        <w:tc>
          <w:tcPr>
            <w:tcW w:w="2190" w:type="dxa"/>
            <w:vAlign w:val="top"/>
          </w:tcPr>
          <w:p>
            <w:pPr>
              <w:jc w:val="center"/>
              <w:rPr>
                <w:rFonts w:hint="default"/>
                <w:b/>
                <w:bCs/>
                <w:sz w:val="24"/>
                <w:szCs w:val="24"/>
                <w:vertAlign w:val="baseline"/>
                <w:lang w:val="en-US" w:eastAsia="zh-CN"/>
              </w:rPr>
            </w:pPr>
            <w:r>
              <w:rPr>
                <w:rFonts w:hint="eastAsia"/>
                <w:b/>
                <w:bCs/>
                <w:sz w:val="24"/>
                <w:szCs w:val="24"/>
                <w:vertAlign w:val="baseline"/>
                <w:lang w:val="en-US" w:eastAsia="zh-CN"/>
              </w:rPr>
              <w:t>设备名称</w:t>
            </w:r>
          </w:p>
        </w:tc>
        <w:tc>
          <w:tcPr>
            <w:tcW w:w="2685" w:type="dxa"/>
          </w:tcPr>
          <w:p>
            <w:pPr>
              <w:jc w:val="center"/>
              <w:rPr>
                <w:rFonts w:hint="default"/>
                <w:b/>
                <w:bCs/>
                <w:sz w:val="24"/>
                <w:szCs w:val="24"/>
                <w:vertAlign w:val="baseline"/>
                <w:lang w:val="en-US" w:eastAsia="zh-CN"/>
              </w:rPr>
            </w:pPr>
            <w:r>
              <w:rPr>
                <w:rFonts w:hint="eastAsia"/>
                <w:b/>
                <w:bCs/>
                <w:sz w:val="24"/>
                <w:szCs w:val="24"/>
                <w:vertAlign w:val="baseline"/>
                <w:lang w:val="en-US" w:eastAsia="zh-CN"/>
              </w:rPr>
              <w:t>设备报价</w:t>
            </w:r>
          </w:p>
        </w:tc>
        <w:tc>
          <w:tcPr>
            <w:tcW w:w="2505" w:type="dxa"/>
          </w:tcPr>
          <w:p>
            <w:pPr>
              <w:jc w:val="center"/>
              <w:rPr>
                <w:rFonts w:hint="default"/>
                <w:b/>
                <w:bCs/>
                <w:sz w:val="24"/>
                <w:szCs w:val="24"/>
                <w:vertAlign w:val="baseline"/>
                <w:lang w:val="en-US" w:eastAsia="zh-CN"/>
              </w:rPr>
            </w:pPr>
            <w:r>
              <w:rPr>
                <w:rFonts w:hint="eastAsia"/>
                <w:b/>
                <w:bCs/>
                <w:sz w:val="24"/>
                <w:szCs w:val="24"/>
                <w:vertAlign w:val="baseline"/>
                <w:lang w:val="en-US" w:eastAsia="zh-CN"/>
              </w:rPr>
              <w:t>设备安装报价</w:t>
            </w:r>
          </w:p>
        </w:tc>
        <w:tc>
          <w:tcPr>
            <w:tcW w:w="2760" w:type="dxa"/>
          </w:tcPr>
          <w:p>
            <w:pPr>
              <w:jc w:val="center"/>
              <w:rPr>
                <w:rFonts w:hint="default"/>
                <w:b/>
                <w:bCs/>
                <w:sz w:val="24"/>
                <w:szCs w:val="24"/>
                <w:vertAlign w:val="baseline"/>
                <w:lang w:val="en-US" w:eastAsia="zh-CN"/>
              </w:rPr>
            </w:pPr>
            <w:r>
              <w:rPr>
                <w:rFonts w:hint="eastAsia"/>
                <w:b/>
                <w:bCs/>
                <w:sz w:val="24"/>
                <w:szCs w:val="24"/>
                <w:vertAlign w:val="baseline"/>
                <w:lang w:val="en-US" w:eastAsia="zh-CN"/>
              </w:rPr>
              <w:t>金额小计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92" w:type="dxa"/>
            <w:vAlign w:val="top"/>
          </w:tcPr>
          <w:p>
            <w:pP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学生宿舍1#</w:t>
            </w:r>
          </w:p>
        </w:tc>
        <w:tc>
          <w:tcPr>
            <w:tcW w:w="1740" w:type="dxa"/>
            <w:vAlign w:val="top"/>
          </w:tcPr>
          <w:p>
            <w:pP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DT1</w:t>
            </w:r>
          </w:p>
        </w:tc>
        <w:tc>
          <w:tcPr>
            <w:tcW w:w="2190" w:type="dxa"/>
            <w:vAlign w:val="top"/>
          </w:tcPr>
          <w:p>
            <w:pP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有机房客梯</w:t>
            </w:r>
          </w:p>
        </w:tc>
        <w:tc>
          <w:tcPr>
            <w:tcW w:w="2685" w:type="dxa"/>
          </w:tcPr>
          <w:p>
            <w:pPr>
              <w:rPr>
                <w:rFonts w:hint="default"/>
                <w:b w:val="0"/>
                <w:bCs w:val="0"/>
                <w:sz w:val="28"/>
                <w:vertAlign w:val="baseline"/>
                <w:lang w:val="en-US" w:eastAsia="zh-CN"/>
              </w:rPr>
            </w:pPr>
          </w:p>
        </w:tc>
        <w:tc>
          <w:tcPr>
            <w:tcW w:w="2505" w:type="dxa"/>
          </w:tcPr>
          <w:p>
            <w:pPr>
              <w:rPr>
                <w:rFonts w:hint="default"/>
                <w:b w:val="0"/>
                <w:bCs w:val="0"/>
                <w:sz w:val="28"/>
                <w:vertAlign w:val="baseline"/>
                <w:lang w:val="en-US" w:eastAsia="zh-CN"/>
              </w:rPr>
            </w:pPr>
          </w:p>
        </w:tc>
        <w:tc>
          <w:tcPr>
            <w:tcW w:w="2760" w:type="dxa"/>
          </w:tcPr>
          <w:p>
            <w:pPr>
              <w:rPr>
                <w:rFonts w:hint="default"/>
                <w:b w:val="0"/>
                <w:bCs w:val="0"/>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top"/>
          </w:tcPr>
          <w:p>
            <w:pPr>
              <w:rPr>
                <w:rFonts w:hint="default"/>
                <w:b w:val="0"/>
                <w:bCs w:val="0"/>
                <w:sz w:val="28"/>
                <w:vertAlign w:val="baseline"/>
                <w:lang w:val="en-US" w:eastAsia="zh-CN"/>
              </w:rPr>
            </w:pPr>
            <w:r>
              <w:rPr>
                <w:rFonts w:hint="eastAsia"/>
                <w:sz w:val="24"/>
                <w:szCs w:val="24"/>
                <w:vertAlign w:val="baseline"/>
                <w:lang w:val="en-US" w:eastAsia="zh-CN"/>
              </w:rPr>
              <w:t>学生宿舍1#</w:t>
            </w:r>
          </w:p>
        </w:tc>
        <w:tc>
          <w:tcPr>
            <w:tcW w:w="1740" w:type="dxa"/>
            <w:vAlign w:val="top"/>
          </w:tcPr>
          <w:p>
            <w:pPr>
              <w:rPr>
                <w:rFonts w:hint="default"/>
                <w:b w:val="0"/>
                <w:bCs w:val="0"/>
                <w:sz w:val="28"/>
                <w:vertAlign w:val="baseline"/>
                <w:lang w:val="en-US" w:eastAsia="zh-CN"/>
              </w:rPr>
            </w:pPr>
            <w:r>
              <w:rPr>
                <w:rFonts w:hint="eastAsia"/>
                <w:sz w:val="24"/>
                <w:szCs w:val="24"/>
                <w:vertAlign w:val="baseline"/>
                <w:lang w:val="en-US" w:eastAsia="zh-CN"/>
              </w:rPr>
              <w:t>DT2</w:t>
            </w:r>
          </w:p>
        </w:tc>
        <w:tc>
          <w:tcPr>
            <w:tcW w:w="2190" w:type="dxa"/>
            <w:vAlign w:val="top"/>
          </w:tcPr>
          <w:p>
            <w:pPr>
              <w:rPr>
                <w:rFonts w:hint="default"/>
                <w:b w:val="0"/>
                <w:bCs w:val="0"/>
                <w:sz w:val="28"/>
                <w:vertAlign w:val="baseline"/>
                <w:lang w:val="en-US" w:eastAsia="zh-CN"/>
              </w:rPr>
            </w:pPr>
            <w:r>
              <w:rPr>
                <w:rFonts w:hint="eastAsia"/>
                <w:sz w:val="24"/>
                <w:szCs w:val="24"/>
                <w:vertAlign w:val="baseline"/>
                <w:lang w:val="en-US" w:eastAsia="zh-CN"/>
              </w:rPr>
              <w:t>有机房客梯</w:t>
            </w:r>
          </w:p>
        </w:tc>
        <w:tc>
          <w:tcPr>
            <w:tcW w:w="2685" w:type="dxa"/>
          </w:tcPr>
          <w:p>
            <w:pPr>
              <w:rPr>
                <w:rFonts w:hint="default"/>
                <w:b w:val="0"/>
                <w:bCs w:val="0"/>
                <w:sz w:val="28"/>
                <w:vertAlign w:val="baseline"/>
                <w:lang w:val="en-US" w:eastAsia="zh-CN"/>
              </w:rPr>
            </w:pPr>
          </w:p>
        </w:tc>
        <w:tc>
          <w:tcPr>
            <w:tcW w:w="2505" w:type="dxa"/>
          </w:tcPr>
          <w:p>
            <w:pPr>
              <w:rPr>
                <w:rFonts w:hint="default"/>
                <w:b w:val="0"/>
                <w:bCs w:val="0"/>
                <w:sz w:val="28"/>
                <w:vertAlign w:val="baseline"/>
                <w:lang w:val="en-US" w:eastAsia="zh-CN"/>
              </w:rPr>
            </w:pPr>
          </w:p>
        </w:tc>
        <w:tc>
          <w:tcPr>
            <w:tcW w:w="2760" w:type="dxa"/>
          </w:tcPr>
          <w:p>
            <w:pPr>
              <w:rPr>
                <w:rFonts w:hint="default"/>
                <w:b w:val="0"/>
                <w:bCs w:val="0"/>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top"/>
          </w:tcPr>
          <w:p>
            <w:pPr>
              <w:rPr>
                <w:rFonts w:hint="default"/>
                <w:b w:val="0"/>
                <w:bCs w:val="0"/>
                <w:sz w:val="28"/>
                <w:vertAlign w:val="baseline"/>
                <w:lang w:val="en-US" w:eastAsia="zh-CN"/>
              </w:rPr>
            </w:pPr>
            <w:r>
              <w:rPr>
                <w:rFonts w:hint="eastAsia"/>
                <w:sz w:val="24"/>
                <w:szCs w:val="24"/>
                <w:vertAlign w:val="baseline"/>
                <w:lang w:val="en-US" w:eastAsia="zh-CN"/>
              </w:rPr>
              <w:t>学生宿舍1#</w:t>
            </w:r>
          </w:p>
        </w:tc>
        <w:tc>
          <w:tcPr>
            <w:tcW w:w="1740" w:type="dxa"/>
            <w:vAlign w:val="top"/>
          </w:tcPr>
          <w:p>
            <w:pPr>
              <w:rPr>
                <w:rFonts w:hint="default"/>
                <w:b w:val="0"/>
                <w:bCs w:val="0"/>
                <w:sz w:val="28"/>
                <w:vertAlign w:val="baseline"/>
                <w:lang w:val="en-US" w:eastAsia="zh-CN"/>
              </w:rPr>
            </w:pPr>
            <w:r>
              <w:rPr>
                <w:rFonts w:hint="eastAsia"/>
                <w:sz w:val="24"/>
                <w:szCs w:val="24"/>
                <w:vertAlign w:val="baseline"/>
                <w:lang w:val="en-US" w:eastAsia="zh-CN"/>
              </w:rPr>
              <w:t>DT3</w:t>
            </w:r>
          </w:p>
        </w:tc>
        <w:tc>
          <w:tcPr>
            <w:tcW w:w="2190" w:type="dxa"/>
            <w:vAlign w:val="top"/>
          </w:tcPr>
          <w:p>
            <w:pPr>
              <w:rPr>
                <w:rFonts w:hint="default"/>
                <w:b w:val="0"/>
                <w:bCs w:val="0"/>
                <w:sz w:val="28"/>
                <w:vertAlign w:val="baseline"/>
                <w:lang w:val="en-US" w:eastAsia="zh-CN"/>
              </w:rPr>
            </w:pPr>
            <w:r>
              <w:rPr>
                <w:rFonts w:hint="eastAsia"/>
                <w:sz w:val="24"/>
                <w:szCs w:val="24"/>
                <w:vertAlign w:val="baseline"/>
                <w:lang w:val="en-US" w:eastAsia="zh-CN"/>
              </w:rPr>
              <w:t>有机房客梯</w:t>
            </w:r>
          </w:p>
        </w:tc>
        <w:tc>
          <w:tcPr>
            <w:tcW w:w="2685" w:type="dxa"/>
          </w:tcPr>
          <w:p>
            <w:pPr>
              <w:rPr>
                <w:rFonts w:hint="default"/>
                <w:b w:val="0"/>
                <w:bCs w:val="0"/>
                <w:sz w:val="28"/>
                <w:vertAlign w:val="baseline"/>
                <w:lang w:val="en-US" w:eastAsia="zh-CN"/>
              </w:rPr>
            </w:pPr>
          </w:p>
        </w:tc>
        <w:tc>
          <w:tcPr>
            <w:tcW w:w="2505" w:type="dxa"/>
          </w:tcPr>
          <w:p>
            <w:pPr>
              <w:rPr>
                <w:rFonts w:hint="default"/>
                <w:b w:val="0"/>
                <w:bCs w:val="0"/>
                <w:sz w:val="28"/>
                <w:vertAlign w:val="baseline"/>
                <w:lang w:val="en-US" w:eastAsia="zh-CN"/>
              </w:rPr>
            </w:pPr>
          </w:p>
        </w:tc>
        <w:tc>
          <w:tcPr>
            <w:tcW w:w="2760" w:type="dxa"/>
          </w:tcPr>
          <w:p>
            <w:pPr>
              <w:rPr>
                <w:rFonts w:hint="default"/>
                <w:b w:val="0"/>
                <w:bCs w:val="0"/>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092" w:type="dxa"/>
            <w:vAlign w:val="top"/>
          </w:tcPr>
          <w:p>
            <w:pPr>
              <w:rPr>
                <w:rFonts w:hint="default"/>
                <w:b w:val="0"/>
                <w:bCs w:val="0"/>
                <w:sz w:val="28"/>
                <w:vertAlign w:val="baseline"/>
                <w:lang w:val="en-US" w:eastAsia="zh-CN"/>
              </w:rPr>
            </w:pPr>
            <w:r>
              <w:rPr>
                <w:rFonts w:hint="eastAsia"/>
                <w:sz w:val="24"/>
                <w:szCs w:val="24"/>
                <w:vertAlign w:val="baseline"/>
                <w:lang w:val="en-US" w:eastAsia="zh-CN"/>
              </w:rPr>
              <w:t>教学实训楼1#</w:t>
            </w:r>
          </w:p>
        </w:tc>
        <w:tc>
          <w:tcPr>
            <w:tcW w:w="1740" w:type="dxa"/>
            <w:vAlign w:val="top"/>
          </w:tcPr>
          <w:p>
            <w:pPr>
              <w:rPr>
                <w:rFonts w:hint="default"/>
                <w:b w:val="0"/>
                <w:bCs w:val="0"/>
                <w:sz w:val="28"/>
                <w:vertAlign w:val="baseline"/>
                <w:lang w:val="en-US" w:eastAsia="zh-CN"/>
              </w:rPr>
            </w:pPr>
            <w:r>
              <w:rPr>
                <w:rFonts w:hint="eastAsia"/>
                <w:sz w:val="24"/>
                <w:szCs w:val="24"/>
                <w:vertAlign w:val="baseline"/>
                <w:lang w:val="en-US" w:eastAsia="zh-CN"/>
              </w:rPr>
              <w:t>DT4</w:t>
            </w:r>
          </w:p>
        </w:tc>
        <w:tc>
          <w:tcPr>
            <w:tcW w:w="2190" w:type="dxa"/>
            <w:vAlign w:val="top"/>
          </w:tcPr>
          <w:p>
            <w:pPr>
              <w:rPr>
                <w:rFonts w:hint="default"/>
                <w:b w:val="0"/>
                <w:bCs w:val="0"/>
                <w:sz w:val="28"/>
                <w:vertAlign w:val="baseline"/>
                <w:lang w:val="en-US" w:eastAsia="zh-CN"/>
              </w:rPr>
            </w:pPr>
            <w:r>
              <w:rPr>
                <w:rFonts w:hint="eastAsia"/>
                <w:sz w:val="24"/>
                <w:szCs w:val="24"/>
                <w:vertAlign w:val="baseline"/>
                <w:lang w:val="en-US" w:eastAsia="zh-CN"/>
              </w:rPr>
              <w:t>无机房客梯</w:t>
            </w:r>
          </w:p>
        </w:tc>
        <w:tc>
          <w:tcPr>
            <w:tcW w:w="2685" w:type="dxa"/>
          </w:tcPr>
          <w:p>
            <w:pPr>
              <w:rPr>
                <w:rFonts w:hint="default"/>
                <w:b w:val="0"/>
                <w:bCs w:val="0"/>
                <w:sz w:val="28"/>
                <w:vertAlign w:val="baseline"/>
                <w:lang w:val="en-US" w:eastAsia="zh-CN"/>
              </w:rPr>
            </w:pPr>
          </w:p>
        </w:tc>
        <w:tc>
          <w:tcPr>
            <w:tcW w:w="2505" w:type="dxa"/>
          </w:tcPr>
          <w:p>
            <w:pPr>
              <w:rPr>
                <w:rFonts w:hint="default"/>
                <w:b w:val="0"/>
                <w:bCs w:val="0"/>
                <w:sz w:val="28"/>
                <w:vertAlign w:val="baseline"/>
                <w:lang w:val="en-US" w:eastAsia="zh-CN"/>
              </w:rPr>
            </w:pPr>
          </w:p>
        </w:tc>
        <w:tc>
          <w:tcPr>
            <w:tcW w:w="2760" w:type="dxa"/>
          </w:tcPr>
          <w:p>
            <w:pPr>
              <w:rPr>
                <w:rFonts w:hint="default"/>
                <w:b w:val="0"/>
                <w:bCs w:val="0"/>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972" w:type="dxa"/>
            <w:gridSpan w:val="6"/>
            <w:vAlign w:val="top"/>
          </w:tcPr>
          <w:p>
            <w:pPr>
              <w:rPr>
                <w:rFonts w:hint="default"/>
                <w:b w:val="0"/>
                <w:bCs w:val="0"/>
                <w:sz w:val="28"/>
                <w:vertAlign w:val="baseline"/>
                <w:lang w:val="en-US" w:eastAsia="zh-CN"/>
              </w:rPr>
            </w:pPr>
            <w:r>
              <w:rPr>
                <w:rFonts w:hint="eastAsia"/>
                <w:b/>
                <w:bCs/>
                <w:sz w:val="28"/>
                <w:vertAlign w:val="baseline"/>
                <w:lang w:val="en-US" w:eastAsia="zh-CN"/>
              </w:rPr>
              <w:t>合计：</w:t>
            </w:r>
          </w:p>
        </w:tc>
      </w:tr>
    </w:tbl>
    <w:p>
      <w:pPr>
        <w:rPr>
          <w:rFonts w:hint="default"/>
          <w:b w:val="0"/>
          <w:bCs w:val="0"/>
          <w:sz w:val="28"/>
          <w:lang w:val="en-US" w:eastAsia="zh-CN"/>
        </w:rPr>
      </w:pPr>
    </w:p>
    <w:p>
      <w:pPr>
        <w:rPr>
          <w:rFonts w:hint="eastAsia"/>
          <w:sz w:val="28"/>
          <w:lang w:val="en-US" w:eastAsia="zh-CN"/>
        </w:rPr>
      </w:pPr>
    </w:p>
    <w:p>
      <w:pPr>
        <w:rPr>
          <w:rFonts w:hint="eastAsia"/>
          <w:sz w:val="28"/>
          <w:lang w:val="en-US" w:eastAsia="zh-CN"/>
        </w:rPr>
      </w:pPr>
    </w:p>
    <w:p>
      <w:pPr>
        <w:rPr>
          <w:rFonts w:hint="eastAsia"/>
          <w:sz w:val="28"/>
          <w:lang w:val="en-US" w:eastAsia="zh-CN"/>
        </w:rPr>
      </w:pPr>
    </w:p>
    <w:p>
      <w:pPr>
        <w:rPr>
          <w:rFonts w:hint="default"/>
          <w:sz w:val="28"/>
          <w:lang w:val="en-US" w:eastAsia="zh-CN"/>
        </w:rPr>
      </w:pPr>
      <w:r>
        <w:rPr>
          <w:rFonts w:hint="eastAsia"/>
          <w:sz w:val="28"/>
          <w:lang w:val="en-US" w:eastAsia="zh-CN"/>
        </w:rPr>
        <w:t>二、设备分项报价(单位：万元)</w:t>
      </w:r>
    </w:p>
    <w:tbl>
      <w:tblPr>
        <w:tblStyle w:val="5"/>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900"/>
        <w:gridCol w:w="1785"/>
        <w:gridCol w:w="855"/>
        <w:gridCol w:w="1005"/>
        <w:gridCol w:w="1095"/>
        <w:gridCol w:w="1695"/>
        <w:gridCol w:w="1305"/>
        <w:gridCol w:w="1260"/>
        <w:gridCol w:w="130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02"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安装地点</w:t>
            </w:r>
          </w:p>
        </w:tc>
        <w:tc>
          <w:tcPr>
            <w:tcW w:w="900"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编号</w:t>
            </w:r>
          </w:p>
        </w:tc>
        <w:tc>
          <w:tcPr>
            <w:tcW w:w="1785"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设备名称</w:t>
            </w:r>
          </w:p>
        </w:tc>
        <w:tc>
          <w:tcPr>
            <w:tcW w:w="855"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型号规格</w:t>
            </w:r>
          </w:p>
        </w:tc>
        <w:tc>
          <w:tcPr>
            <w:tcW w:w="1005"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产地</w:t>
            </w:r>
          </w:p>
        </w:tc>
        <w:tc>
          <w:tcPr>
            <w:tcW w:w="1095"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单台设备价格</w:t>
            </w:r>
          </w:p>
        </w:tc>
        <w:tc>
          <w:tcPr>
            <w:tcW w:w="1695"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运输及保险费</w:t>
            </w:r>
          </w:p>
        </w:tc>
        <w:tc>
          <w:tcPr>
            <w:tcW w:w="1305"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其他费用</w:t>
            </w:r>
          </w:p>
        </w:tc>
        <w:tc>
          <w:tcPr>
            <w:tcW w:w="1260"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税金</w:t>
            </w:r>
          </w:p>
        </w:tc>
        <w:tc>
          <w:tcPr>
            <w:tcW w:w="1305"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报价</w:t>
            </w:r>
          </w:p>
        </w:tc>
        <w:tc>
          <w:tcPr>
            <w:tcW w:w="1170"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1702"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学生宿舍1#</w:t>
            </w:r>
          </w:p>
        </w:tc>
        <w:tc>
          <w:tcPr>
            <w:tcW w:w="900"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DT1</w:t>
            </w:r>
          </w:p>
        </w:tc>
        <w:tc>
          <w:tcPr>
            <w:tcW w:w="1785"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有机房客梯</w:t>
            </w:r>
          </w:p>
        </w:tc>
        <w:tc>
          <w:tcPr>
            <w:tcW w:w="855" w:type="dxa"/>
            <w:vAlign w:val="center"/>
          </w:tcPr>
          <w:p>
            <w:pPr>
              <w:jc w:val="both"/>
              <w:rPr>
                <w:rFonts w:hint="default"/>
                <w:sz w:val="24"/>
                <w:szCs w:val="24"/>
                <w:vertAlign w:val="baseline"/>
                <w:lang w:val="en-US" w:eastAsia="zh-CN"/>
              </w:rPr>
            </w:pPr>
          </w:p>
        </w:tc>
        <w:tc>
          <w:tcPr>
            <w:tcW w:w="1005" w:type="dxa"/>
            <w:vAlign w:val="center"/>
          </w:tcPr>
          <w:p>
            <w:pPr>
              <w:jc w:val="both"/>
              <w:rPr>
                <w:rFonts w:hint="default"/>
                <w:sz w:val="24"/>
                <w:szCs w:val="24"/>
                <w:vertAlign w:val="baseline"/>
                <w:lang w:val="en-US" w:eastAsia="zh-CN"/>
              </w:rPr>
            </w:pPr>
          </w:p>
        </w:tc>
        <w:tc>
          <w:tcPr>
            <w:tcW w:w="1095" w:type="dxa"/>
            <w:vAlign w:val="center"/>
          </w:tcPr>
          <w:p>
            <w:pPr>
              <w:jc w:val="both"/>
              <w:rPr>
                <w:rFonts w:hint="default"/>
                <w:sz w:val="24"/>
                <w:szCs w:val="24"/>
                <w:vertAlign w:val="baseline"/>
                <w:lang w:val="en-US" w:eastAsia="zh-CN"/>
              </w:rPr>
            </w:pPr>
          </w:p>
        </w:tc>
        <w:tc>
          <w:tcPr>
            <w:tcW w:w="1695" w:type="dxa"/>
            <w:vAlign w:val="center"/>
          </w:tcPr>
          <w:p>
            <w:pPr>
              <w:jc w:val="both"/>
              <w:rPr>
                <w:rFonts w:hint="default"/>
                <w:sz w:val="24"/>
                <w:szCs w:val="24"/>
                <w:vertAlign w:val="baseline"/>
                <w:lang w:val="en-US" w:eastAsia="zh-CN"/>
              </w:rPr>
            </w:pPr>
          </w:p>
        </w:tc>
        <w:tc>
          <w:tcPr>
            <w:tcW w:w="1305" w:type="dxa"/>
            <w:vAlign w:val="center"/>
          </w:tcPr>
          <w:p>
            <w:pPr>
              <w:jc w:val="both"/>
              <w:rPr>
                <w:rFonts w:hint="default"/>
                <w:sz w:val="24"/>
                <w:szCs w:val="24"/>
                <w:vertAlign w:val="baseline"/>
                <w:lang w:val="en-US" w:eastAsia="zh-CN"/>
              </w:rPr>
            </w:pPr>
          </w:p>
        </w:tc>
        <w:tc>
          <w:tcPr>
            <w:tcW w:w="1260" w:type="dxa"/>
            <w:vAlign w:val="center"/>
          </w:tcPr>
          <w:p>
            <w:pPr>
              <w:jc w:val="both"/>
              <w:rPr>
                <w:rFonts w:hint="default"/>
                <w:sz w:val="24"/>
                <w:szCs w:val="24"/>
                <w:vertAlign w:val="baseline"/>
                <w:lang w:val="en-US" w:eastAsia="zh-CN"/>
              </w:rPr>
            </w:pPr>
          </w:p>
        </w:tc>
        <w:tc>
          <w:tcPr>
            <w:tcW w:w="1305" w:type="dxa"/>
            <w:vAlign w:val="center"/>
          </w:tcPr>
          <w:p>
            <w:pPr>
              <w:jc w:val="both"/>
              <w:rPr>
                <w:rFonts w:hint="default"/>
                <w:sz w:val="24"/>
                <w:szCs w:val="24"/>
                <w:vertAlign w:val="baseline"/>
                <w:lang w:val="en-US" w:eastAsia="zh-CN"/>
              </w:rPr>
            </w:pPr>
          </w:p>
        </w:tc>
        <w:tc>
          <w:tcPr>
            <w:tcW w:w="1170" w:type="dxa"/>
            <w:vAlign w:val="center"/>
          </w:tcPr>
          <w:p>
            <w:pPr>
              <w:jc w:val="both"/>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2"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学生宿舍1#</w:t>
            </w:r>
          </w:p>
        </w:tc>
        <w:tc>
          <w:tcPr>
            <w:tcW w:w="900"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DT2</w:t>
            </w:r>
          </w:p>
        </w:tc>
        <w:tc>
          <w:tcPr>
            <w:tcW w:w="1785"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有机房客梯</w:t>
            </w:r>
          </w:p>
        </w:tc>
        <w:tc>
          <w:tcPr>
            <w:tcW w:w="855" w:type="dxa"/>
            <w:vAlign w:val="center"/>
          </w:tcPr>
          <w:p>
            <w:pPr>
              <w:jc w:val="both"/>
              <w:rPr>
                <w:rFonts w:hint="default"/>
                <w:sz w:val="24"/>
                <w:szCs w:val="24"/>
                <w:vertAlign w:val="baseline"/>
                <w:lang w:val="en-US" w:eastAsia="zh-CN"/>
              </w:rPr>
            </w:pPr>
          </w:p>
        </w:tc>
        <w:tc>
          <w:tcPr>
            <w:tcW w:w="1005" w:type="dxa"/>
            <w:vAlign w:val="center"/>
          </w:tcPr>
          <w:p>
            <w:pPr>
              <w:jc w:val="both"/>
              <w:rPr>
                <w:rFonts w:hint="default"/>
                <w:sz w:val="24"/>
                <w:szCs w:val="24"/>
                <w:vertAlign w:val="baseline"/>
                <w:lang w:val="en-US" w:eastAsia="zh-CN"/>
              </w:rPr>
            </w:pPr>
          </w:p>
        </w:tc>
        <w:tc>
          <w:tcPr>
            <w:tcW w:w="1095" w:type="dxa"/>
            <w:vAlign w:val="center"/>
          </w:tcPr>
          <w:p>
            <w:pPr>
              <w:jc w:val="both"/>
              <w:rPr>
                <w:rFonts w:hint="default"/>
                <w:sz w:val="24"/>
                <w:szCs w:val="24"/>
                <w:vertAlign w:val="baseline"/>
                <w:lang w:val="en-US" w:eastAsia="zh-CN"/>
              </w:rPr>
            </w:pPr>
          </w:p>
        </w:tc>
        <w:tc>
          <w:tcPr>
            <w:tcW w:w="1695" w:type="dxa"/>
            <w:vAlign w:val="center"/>
          </w:tcPr>
          <w:p>
            <w:pPr>
              <w:jc w:val="both"/>
              <w:rPr>
                <w:rFonts w:hint="default"/>
                <w:sz w:val="24"/>
                <w:szCs w:val="24"/>
                <w:vertAlign w:val="baseline"/>
                <w:lang w:val="en-US" w:eastAsia="zh-CN"/>
              </w:rPr>
            </w:pPr>
          </w:p>
        </w:tc>
        <w:tc>
          <w:tcPr>
            <w:tcW w:w="1305" w:type="dxa"/>
            <w:vAlign w:val="center"/>
          </w:tcPr>
          <w:p>
            <w:pPr>
              <w:jc w:val="both"/>
              <w:rPr>
                <w:rFonts w:hint="default"/>
                <w:sz w:val="24"/>
                <w:szCs w:val="24"/>
                <w:vertAlign w:val="baseline"/>
                <w:lang w:val="en-US" w:eastAsia="zh-CN"/>
              </w:rPr>
            </w:pPr>
          </w:p>
        </w:tc>
        <w:tc>
          <w:tcPr>
            <w:tcW w:w="1260" w:type="dxa"/>
            <w:vAlign w:val="center"/>
          </w:tcPr>
          <w:p>
            <w:pPr>
              <w:jc w:val="both"/>
              <w:rPr>
                <w:rFonts w:hint="default"/>
                <w:sz w:val="24"/>
                <w:szCs w:val="24"/>
                <w:vertAlign w:val="baseline"/>
                <w:lang w:val="en-US" w:eastAsia="zh-CN"/>
              </w:rPr>
            </w:pPr>
          </w:p>
        </w:tc>
        <w:tc>
          <w:tcPr>
            <w:tcW w:w="1305" w:type="dxa"/>
            <w:vAlign w:val="center"/>
          </w:tcPr>
          <w:p>
            <w:pPr>
              <w:jc w:val="both"/>
              <w:rPr>
                <w:rFonts w:hint="default"/>
                <w:sz w:val="24"/>
                <w:szCs w:val="24"/>
                <w:vertAlign w:val="baseline"/>
                <w:lang w:val="en-US" w:eastAsia="zh-CN"/>
              </w:rPr>
            </w:pPr>
          </w:p>
        </w:tc>
        <w:tc>
          <w:tcPr>
            <w:tcW w:w="1170" w:type="dxa"/>
            <w:vAlign w:val="center"/>
          </w:tcPr>
          <w:p>
            <w:pPr>
              <w:jc w:val="both"/>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02"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学生宿舍1#</w:t>
            </w:r>
          </w:p>
        </w:tc>
        <w:tc>
          <w:tcPr>
            <w:tcW w:w="900"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DT3</w:t>
            </w:r>
          </w:p>
        </w:tc>
        <w:tc>
          <w:tcPr>
            <w:tcW w:w="1785"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有机房客梯</w:t>
            </w:r>
          </w:p>
        </w:tc>
        <w:tc>
          <w:tcPr>
            <w:tcW w:w="855" w:type="dxa"/>
            <w:vAlign w:val="center"/>
          </w:tcPr>
          <w:p>
            <w:pPr>
              <w:jc w:val="both"/>
              <w:rPr>
                <w:rFonts w:hint="default"/>
                <w:sz w:val="24"/>
                <w:szCs w:val="24"/>
                <w:vertAlign w:val="baseline"/>
                <w:lang w:val="en-US" w:eastAsia="zh-CN"/>
              </w:rPr>
            </w:pPr>
          </w:p>
        </w:tc>
        <w:tc>
          <w:tcPr>
            <w:tcW w:w="1005" w:type="dxa"/>
            <w:vAlign w:val="center"/>
          </w:tcPr>
          <w:p>
            <w:pPr>
              <w:jc w:val="both"/>
              <w:rPr>
                <w:rFonts w:hint="default"/>
                <w:sz w:val="24"/>
                <w:szCs w:val="24"/>
                <w:vertAlign w:val="baseline"/>
                <w:lang w:val="en-US" w:eastAsia="zh-CN"/>
              </w:rPr>
            </w:pPr>
          </w:p>
        </w:tc>
        <w:tc>
          <w:tcPr>
            <w:tcW w:w="1095" w:type="dxa"/>
            <w:vAlign w:val="center"/>
          </w:tcPr>
          <w:p>
            <w:pPr>
              <w:jc w:val="both"/>
              <w:rPr>
                <w:rFonts w:hint="default"/>
                <w:sz w:val="24"/>
                <w:szCs w:val="24"/>
                <w:vertAlign w:val="baseline"/>
                <w:lang w:val="en-US" w:eastAsia="zh-CN"/>
              </w:rPr>
            </w:pPr>
          </w:p>
        </w:tc>
        <w:tc>
          <w:tcPr>
            <w:tcW w:w="1695" w:type="dxa"/>
            <w:vAlign w:val="center"/>
          </w:tcPr>
          <w:p>
            <w:pPr>
              <w:jc w:val="both"/>
              <w:rPr>
                <w:rFonts w:hint="default"/>
                <w:sz w:val="24"/>
                <w:szCs w:val="24"/>
                <w:vertAlign w:val="baseline"/>
                <w:lang w:val="en-US" w:eastAsia="zh-CN"/>
              </w:rPr>
            </w:pPr>
          </w:p>
        </w:tc>
        <w:tc>
          <w:tcPr>
            <w:tcW w:w="1305" w:type="dxa"/>
            <w:vAlign w:val="center"/>
          </w:tcPr>
          <w:p>
            <w:pPr>
              <w:jc w:val="both"/>
              <w:rPr>
                <w:rFonts w:hint="default"/>
                <w:sz w:val="24"/>
                <w:szCs w:val="24"/>
                <w:vertAlign w:val="baseline"/>
                <w:lang w:val="en-US" w:eastAsia="zh-CN"/>
              </w:rPr>
            </w:pPr>
          </w:p>
        </w:tc>
        <w:tc>
          <w:tcPr>
            <w:tcW w:w="1260" w:type="dxa"/>
            <w:vAlign w:val="center"/>
          </w:tcPr>
          <w:p>
            <w:pPr>
              <w:jc w:val="both"/>
              <w:rPr>
                <w:rFonts w:hint="default"/>
                <w:sz w:val="24"/>
                <w:szCs w:val="24"/>
                <w:vertAlign w:val="baseline"/>
                <w:lang w:val="en-US" w:eastAsia="zh-CN"/>
              </w:rPr>
            </w:pPr>
          </w:p>
        </w:tc>
        <w:tc>
          <w:tcPr>
            <w:tcW w:w="1305" w:type="dxa"/>
            <w:vAlign w:val="center"/>
          </w:tcPr>
          <w:p>
            <w:pPr>
              <w:jc w:val="both"/>
              <w:rPr>
                <w:rFonts w:hint="default"/>
                <w:sz w:val="24"/>
                <w:szCs w:val="24"/>
                <w:vertAlign w:val="baseline"/>
                <w:lang w:val="en-US" w:eastAsia="zh-CN"/>
              </w:rPr>
            </w:pPr>
          </w:p>
        </w:tc>
        <w:tc>
          <w:tcPr>
            <w:tcW w:w="1170" w:type="dxa"/>
            <w:vAlign w:val="center"/>
          </w:tcPr>
          <w:p>
            <w:pPr>
              <w:jc w:val="both"/>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02"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教学实训楼1#</w:t>
            </w:r>
          </w:p>
        </w:tc>
        <w:tc>
          <w:tcPr>
            <w:tcW w:w="900"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DT1</w:t>
            </w:r>
          </w:p>
        </w:tc>
        <w:tc>
          <w:tcPr>
            <w:tcW w:w="1785"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无机房客梯</w:t>
            </w:r>
          </w:p>
        </w:tc>
        <w:tc>
          <w:tcPr>
            <w:tcW w:w="855" w:type="dxa"/>
            <w:vAlign w:val="center"/>
          </w:tcPr>
          <w:p>
            <w:pPr>
              <w:jc w:val="both"/>
              <w:rPr>
                <w:rFonts w:hint="default"/>
                <w:sz w:val="24"/>
                <w:szCs w:val="24"/>
                <w:vertAlign w:val="baseline"/>
                <w:lang w:val="en-US" w:eastAsia="zh-CN"/>
              </w:rPr>
            </w:pPr>
          </w:p>
        </w:tc>
        <w:tc>
          <w:tcPr>
            <w:tcW w:w="1005" w:type="dxa"/>
            <w:vAlign w:val="center"/>
          </w:tcPr>
          <w:p>
            <w:pPr>
              <w:jc w:val="both"/>
              <w:rPr>
                <w:rFonts w:hint="default"/>
                <w:sz w:val="24"/>
                <w:szCs w:val="24"/>
                <w:vertAlign w:val="baseline"/>
                <w:lang w:val="en-US" w:eastAsia="zh-CN"/>
              </w:rPr>
            </w:pPr>
          </w:p>
        </w:tc>
        <w:tc>
          <w:tcPr>
            <w:tcW w:w="1095" w:type="dxa"/>
            <w:vAlign w:val="center"/>
          </w:tcPr>
          <w:p>
            <w:pPr>
              <w:jc w:val="both"/>
              <w:rPr>
                <w:rFonts w:hint="default"/>
                <w:sz w:val="24"/>
                <w:szCs w:val="24"/>
                <w:vertAlign w:val="baseline"/>
                <w:lang w:val="en-US" w:eastAsia="zh-CN"/>
              </w:rPr>
            </w:pPr>
          </w:p>
        </w:tc>
        <w:tc>
          <w:tcPr>
            <w:tcW w:w="1695" w:type="dxa"/>
            <w:vAlign w:val="center"/>
          </w:tcPr>
          <w:p>
            <w:pPr>
              <w:jc w:val="both"/>
              <w:rPr>
                <w:rFonts w:hint="default"/>
                <w:sz w:val="24"/>
                <w:szCs w:val="24"/>
                <w:vertAlign w:val="baseline"/>
                <w:lang w:val="en-US" w:eastAsia="zh-CN"/>
              </w:rPr>
            </w:pPr>
          </w:p>
        </w:tc>
        <w:tc>
          <w:tcPr>
            <w:tcW w:w="1305" w:type="dxa"/>
            <w:vAlign w:val="center"/>
          </w:tcPr>
          <w:p>
            <w:pPr>
              <w:jc w:val="both"/>
              <w:rPr>
                <w:rFonts w:hint="default"/>
                <w:sz w:val="24"/>
                <w:szCs w:val="24"/>
                <w:vertAlign w:val="baseline"/>
                <w:lang w:val="en-US" w:eastAsia="zh-CN"/>
              </w:rPr>
            </w:pPr>
          </w:p>
        </w:tc>
        <w:tc>
          <w:tcPr>
            <w:tcW w:w="1260" w:type="dxa"/>
            <w:vAlign w:val="center"/>
          </w:tcPr>
          <w:p>
            <w:pPr>
              <w:jc w:val="both"/>
              <w:rPr>
                <w:rFonts w:hint="default"/>
                <w:sz w:val="24"/>
                <w:szCs w:val="24"/>
                <w:vertAlign w:val="baseline"/>
                <w:lang w:val="en-US" w:eastAsia="zh-CN"/>
              </w:rPr>
            </w:pPr>
          </w:p>
        </w:tc>
        <w:tc>
          <w:tcPr>
            <w:tcW w:w="1305" w:type="dxa"/>
            <w:vAlign w:val="center"/>
          </w:tcPr>
          <w:p>
            <w:pPr>
              <w:jc w:val="both"/>
              <w:rPr>
                <w:rFonts w:hint="default"/>
                <w:sz w:val="24"/>
                <w:szCs w:val="24"/>
                <w:vertAlign w:val="baseline"/>
                <w:lang w:val="en-US" w:eastAsia="zh-CN"/>
              </w:rPr>
            </w:pPr>
          </w:p>
        </w:tc>
        <w:tc>
          <w:tcPr>
            <w:tcW w:w="1170" w:type="dxa"/>
            <w:vAlign w:val="center"/>
          </w:tcPr>
          <w:p>
            <w:pPr>
              <w:jc w:val="both"/>
              <w:rPr>
                <w:rFonts w:hint="default"/>
                <w:sz w:val="24"/>
                <w:szCs w:val="24"/>
                <w:vertAlign w:val="baseline"/>
                <w:lang w:val="en-US" w:eastAsia="zh-CN"/>
              </w:rPr>
            </w:pPr>
          </w:p>
        </w:tc>
      </w:tr>
    </w:tbl>
    <w:p>
      <w:pPr>
        <w:numPr>
          <w:ilvl w:val="0"/>
          <w:numId w:val="0"/>
        </w:numPr>
        <w:rPr>
          <w:rFonts w:hint="default"/>
          <w:sz w:val="28"/>
          <w:lang w:val="en-US" w:eastAsia="zh-CN"/>
        </w:rPr>
      </w:pPr>
      <w:r>
        <w:rPr>
          <w:rFonts w:hint="eastAsia"/>
          <w:sz w:val="28"/>
          <w:lang w:val="en-US" w:eastAsia="zh-CN"/>
        </w:rPr>
        <w:t>三、设备安装费调试等分项报价(单位：万元)</w:t>
      </w:r>
    </w:p>
    <w:tbl>
      <w:tblPr>
        <w:tblStyle w:val="5"/>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215"/>
        <w:gridCol w:w="1770"/>
        <w:gridCol w:w="1335"/>
        <w:gridCol w:w="2910"/>
        <w:gridCol w:w="1305"/>
        <w:gridCol w:w="1275"/>
        <w:gridCol w:w="130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92"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安装地点</w:t>
            </w:r>
          </w:p>
        </w:tc>
        <w:tc>
          <w:tcPr>
            <w:tcW w:w="1215"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编号</w:t>
            </w:r>
          </w:p>
        </w:tc>
        <w:tc>
          <w:tcPr>
            <w:tcW w:w="1770"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设备名称</w:t>
            </w:r>
          </w:p>
        </w:tc>
        <w:tc>
          <w:tcPr>
            <w:tcW w:w="1335"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安装费</w:t>
            </w:r>
          </w:p>
        </w:tc>
        <w:tc>
          <w:tcPr>
            <w:tcW w:w="291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质量技术监督局验收费</w:t>
            </w:r>
          </w:p>
        </w:tc>
        <w:tc>
          <w:tcPr>
            <w:tcW w:w="1305"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税金</w:t>
            </w:r>
          </w:p>
        </w:tc>
        <w:tc>
          <w:tcPr>
            <w:tcW w:w="1275"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其他费用</w:t>
            </w:r>
          </w:p>
        </w:tc>
        <w:tc>
          <w:tcPr>
            <w:tcW w:w="1305"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报价</w:t>
            </w:r>
          </w:p>
        </w:tc>
        <w:tc>
          <w:tcPr>
            <w:tcW w:w="1170"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792"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学生宿舍1#</w:t>
            </w:r>
          </w:p>
        </w:tc>
        <w:tc>
          <w:tcPr>
            <w:tcW w:w="1215"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DT1</w:t>
            </w:r>
          </w:p>
        </w:tc>
        <w:tc>
          <w:tcPr>
            <w:tcW w:w="1770"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有机房客梯</w:t>
            </w:r>
          </w:p>
        </w:tc>
        <w:tc>
          <w:tcPr>
            <w:tcW w:w="1335" w:type="dxa"/>
            <w:vAlign w:val="center"/>
          </w:tcPr>
          <w:p>
            <w:pPr>
              <w:jc w:val="both"/>
              <w:rPr>
                <w:rFonts w:hint="default"/>
                <w:sz w:val="24"/>
                <w:szCs w:val="24"/>
                <w:vertAlign w:val="baseline"/>
                <w:lang w:val="en-US" w:eastAsia="zh-CN"/>
              </w:rPr>
            </w:pPr>
          </w:p>
        </w:tc>
        <w:tc>
          <w:tcPr>
            <w:tcW w:w="2910" w:type="dxa"/>
            <w:vAlign w:val="center"/>
          </w:tcPr>
          <w:p>
            <w:pPr>
              <w:jc w:val="both"/>
              <w:rPr>
                <w:rFonts w:hint="default"/>
                <w:sz w:val="24"/>
                <w:szCs w:val="24"/>
                <w:vertAlign w:val="baseline"/>
                <w:lang w:val="en-US" w:eastAsia="zh-CN"/>
              </w:rPr>
            </w:pPr>
          </w:p>
        </w:tc>
        <w:tc>
          <w:tcPr>
            <w:tcW w:w="1305" w:type="dxa"/>
            <w:vAlign w:val="center"/>
          </w:tcPr>
          <w:p>
            <w:pPr>
              <w:jc w:val="both"/>
              <w:rPr>
                <w:rFonts w:hint="default"/>
                <w:sz w:val="24"/>
                <w:szCs w:val="24"/>
                <w:vertAlign w:val="baseline"/>
                <w:lang w:val="en-US" w:eastAsia="zh-CN"/>
              </w:rPr>
            </w:pPr>
          </w:p>
        </w:tc>
        <w:tc>
          <w:tcPr>
            <w:tcW w:w="1275" w:type="dxa"/>
            <w:vAlign w:val="center"/>
          </w:tcPr>
          <w:p>
            <w:pPr>
              <w:jc w:val="both"/>
              <w:rPr>
                <w:rFonts w:hint="default"/>
                <w:sz w:val="24"/>
                <w:szCs w:val="24"/>
                <w:vertAlign w:val="baseline"/>
                <w:lang w:val="en-US" w:eastAsia="zh-CN"/>
              </w:rPr>
            </w:pPr>
          </w:p>
        </w:tc>
        <w:tc>
          <w:tcPr>
            <w:tcW w:w="1305" w:type="dxa"/>
            <w:vAlign w:val="center"/>
          </w:tcPr>
          <w:p>
            <w:pPr>
              <w:jc w:val="both"/>
              <w:rPr>
                <w:rFonts w:hint="default"/>
                <w:sz w:val="24"/>
                <w:szCs w:val="24"/>
                <w:vertAlign w:val="baseline"/>
                <w:lang w:val="en-US" w:eastAsia="zh-CN"/>
              </w:rPr>
            </w:pPr>
          </w:p>
        </w:tc>
        <w:tc>
          <w:tcPr>
            <w:tcW w:w="1170" w:type="dxa"/>
            <w:vAlign w:val="center"/>
          </w:tcPr>
          <w:p>
            <w:pPr>
              <w:jc w:val="both"/>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92"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学生宿舍1#</w:t>
            </w:r>
          </w:p>
        </w:tc>
        <w:tc>
          <w:tcPr>
            <w:tcW w:w="1215"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DT2</w:t>
            </w:r>
          </w:p>
        </w:tc>
        <w:tc>
          <w:tcPr>
            <w:tcW w:w="1770"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有机房客梯</w:t>
            </w:r>
          </w:p>
        </w:tc>
        <w:tc>
          <w:tcPr>
            <w:tcW w:w="1335" w:type="dxa"/>
            <w:vAlign w:val="center"/>
          </w:tcPr>
          <w:p>
            <w:pPr>
              <w:jc w:val="both"/>
              <w:rPr>
                <w:rFonts w:hint="default"/>
                <w:sz w:val="24"/>
                <w:szCs w:val="24"/>
                <w:vertAlign w:val="baseline"/>
                <w:lang w:val="en-US" w:eastAsia="zh-CN"/>
              </w:rPr>
            </w:pPr>
          </w:p>
        </w:tc>
        <w:tc>
          <w:tcPr>
            <w:tcW w:w="2910" w:type="dxa"/>
            <w:vAlign w:val="center"/>
          </w:tcPr>
          <w:p>
            <w:pPr>
              <w:jc w:val="both"/>
              <w:rPr>
                <w:rFonts w:hint="default"/>
                <w:sz w:val="24"/>
                <w:szCs w:val="24"/>
                <w:vertAlign w:val="baseline"/>
                <w:lang w:val="en-US" w:eastAsia="zh-CN"/>
              </w:rPr>
            </w:pPr>
          </w:p>
        </w:tc>
        <w:tc>
          <w:tcPr>
            <w:tcW w:w="1305" w:type="dxa"/>
            <w:vAlign w:val="center"/>
          </w:tcPr>
          <w:p>
            <w:pPr>
              <w:jc w:val="both"/>
              <w:rPr>
                <w:rFonts w:hint="default"/>
                <w:sz w:val="24"/>
                <w:szCs w:val="24"/>
                <w:vertAlign w:val="baseline"/>
                <w:lang w:val="en-US" w:eastAsia="zh-CN"/>
              </w:rPr>
            </w:pPr>
          </w:p>
        </w:tc>
        <w:tc>
          <w:tcPr>
            <w:tcW w:w="1275" w:type="dxa"/>
            <w:vAlign w:val="center"/>
          </w:tcPr>
          <w:p>
            <w:pPr>
              <w:jc w:val="both"/>
              <w:rPr>
                <w:rFonts w:hint="default"/>
                <w:sz w:val="24"/>
                <w:szCs w:val="24"/>
                <w:vertAlign w:val="baseline"/>
                <w:lang w:val="en-US" w:eastAsia="zh-CN"/>
              </w:rPr>
            </w:pPr>
          </w:p>
        </w:tc>
        <w:tc>
          <w:tcPr>
            <w:tcW w:w="1305" w:type="dxa"/>
            <w:vAlign w:val="center"/>
          </w:tcPr>
          <w:p>
            <w:pPr>
              <w:jc w:val="both"/>
              <w:rPr>
                <w:rFonts w:hint="default"/>
                <w:sz w:val="24"/>
                <w:szCs w:val="24"/>
                <w:vertAlign w:val="baseline"/>
                <w:lang w:val="en-US" w:eastAsia="zh-CN"/>
              </w:rPr>
            </w:pPr>
          </w:p>
        </w:tc>
        <w:tc>
          <w:tcPr>
            <w:tcW w:w="1170" w:type="dxa"/>
            <w:vAlign w:val="center"/>
          </w:tcPr>
          <w:p>
            <w:pPr>
              <w:jc w:val="both"/>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92"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学生宿舍1#</w:t>
            </w:r>
          </w:p>
        </w:tc>
        <w:tc>
          <w:tcPr>
            <w:tcW w:w="1215"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DT3</w:t>
            </w:r>
          </w:p>
        </w:tc>
        <w:tc>
          <w:tcPr>
            <w:tcW w:w="1770"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有机房客梯</w:t>
            </w:r>
          </w:p>
        </w:tc>
        <w:tc>
          <w:tcPr>
            <w:tcW w:w="1335" w:type="dxa"/>
            <w:vAlign w:val="center"/>
          </w:tcPr>
          <w:p>
            <w:pPr>
              <w:jc w:val="both"/>
              <w:rPr>
                <w:rFonts w:hint="default"/>
                <w:sz w:val="24"/>
                <w:szCs w:val="24"/>
                <w:vertAlign w:val="baseline"/>
                <w:lang w:val="en-US" w:eastAsia="zh-CN"/>
              </w:rPr>
            </w:pPr>
          </w:p>
        </w:tc>
        <w:tc>
          <w:tcPr>
            <w:tcW w:w="2910" w:type="dxa"/>
            <w:vAlign w:val="center"/>
          </w:tcPr>
          <w:p>
            <w:pPr>
              <w:jc w:val="both"/>
              <w:rPr>
                <w:rFonts w:hint="default"/>
                <w:sz w:val="24"/>
                <w:szCs w:val="24"/>
                <w:vertAlign w:val="baseline"/>
                <w:lang w:val="en-US" w:eastAsia="zh-CN"/>
              </w:rPr>
            </w:pPr>
          </w:p>
        </w:tc>
        <w:tc>
          <w:tcPr>
            <w:tcW w:w="1305" w:type="dxa"/>
            <w:vAlign w:val="center"/>
          </w:tcPr>
          <w:p>
            <w:pPr>
              <w:jc w:val="both"/>
              <w:rPr>
                <w:rFonts w:hint="default"/>
                <w:sz w:val="24"/>
                <w:szCs w:val="24"/>
                <w:vertAlign w:val="baseline"/>
                <w:lang w:val="en-US" w:eastAsia="zh-CN"/>
              </w:rPr>
            </w:pPr>
          </w:p>
        </w:tc>
        <w:tc>
          <w:tcPr>
            <w:tcW w:w="1275" w:type="dxa"/>
            <w:vAlign w:val="center"/>
          </w:tcPr>
          <w:p>
            <w:pPr>
              <w:jc w:val="both"/>
              <w:rPr>
                <w:rFonts w:hint="default"/>
                <w:sz w:val="24"/>
                <w:szCs w:val="24"/>
                <w:vertAlign w:val="baseline"/>
                <w:lang w:val="en-US" w:eastAsia="zh-CN"/>
              </w:rPr>
            </w:pPr>
          </w:p>
        </w:tc>
        <w:tc>
          <w:tcPr>
            <w:tcW w:w="1305" w:type="dxa"/>
            <w:vAlign w:val="center"/>
          </w:tcPr>
          <w:p>
            <w:pPr>
              <w:jc w:val="both"/>
              <w:rPr>
                <w:rFonts w:hint="default"/>
                <w:sz w:val="24"/>
                <w:szCs w:val="24"/>
                <w:vertAlign w:val="baseline"/>
                <w:lang w:val="en-US" w:eastAsia="zh-CN"/>
              </w:rPr>
            </w:pPr>
          </w:p>
        </w:tc>
        <w:tc>
          <w:tcPr>
            <w:tcW w:w="1170" w:type="dxa"/>
            <w:vAlign w:val="center"/>
          </w:tcPr>
          <w:p>
            <w:pPr>
              <w:jc w:val="both"/>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92"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教学实训楼1#</w:t>
            </w:r>
          </w:p>
        </w:tc>
        <w:tc>
          <w:tcPr>
            <w:tcW w:w="1215"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DT1</w:t>
            </w:r>
          </w:p>
        </w:tc>
        <w:tc>
          <w:tcPr>
            <w:tcW w:w="1770"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无机房客梯</w:t>
            </w:r>
          </w:p>
        </w:tc>
        <w:tc>
          <w:tcPr>
            <w:tcW w:w="1335" w:type="dxa"/>
            <w:vAlign w:val="center"/>
          </w:tcPr>
          <w:p>
            <w:pPr>
              <w:jc w:val="both"/>
              <w:rPr>
                <w:rFonts w:hint="default"/>
                <w:sz w:val="24"/>
                <w:szCs w:val="24"/>
                <w:vertAlign w:val="baseline"/>
                <w:lang w:val="en-US" w:eastAsia="zh-CN"/>
              </w:rPr>
            </w:pPr>
          </w:p>
        </w:tc>
        <w:tc>
          <w:tcPr>
            <w:tcW w:w="2910" w:type="dxa"/>
            <w:vAlign w:val="center"/>
          </w:tcPr>
          <w:p>
            <w:pPr>
              <w:jc w:val="both"/>
              <w:rPr>
                <w:rFonts w:hint="default"/>
                <w:sz w:val="24"/>
                <w:szCs w:val="24"/>
                <w:vertAlign w:val="baseline"/>
                <w:lang w:val="en-US" w:eastAsia="zh-CN"/>
              </w:rPr>
            </w:pPr>
          </w:p>
        </w:tc>
        <w:tc>
          <w:tcPr>
            <w:tcW w:w="1305" w:type="dxa"/>
            <w:vAlign w:val="center"/>
          </w:tcPr>
          <w:p>
            <w:pPr>
              <w:jc w:val="both"/>
              <w:rPr>
                <w:rFonts w:hint="default"/>
                <w:sz w:val="24"/>
                <w:szCs w:val="24"/>
                <w:vertAlign w:val="baseline"/>
                <w:lang w:val="en-US" w:eastAsia="zh-CN"/>
              </w:rPr>
            </w:pPr>
          </w:p>
        </w:tc>
        <w:tc>
          <w:tcPr>
            <w:tcW w:w="1275" w:type="dxa"/>
            <w:vAlign w:val="center"/>
          </w:tcPr>
          <w:p>
            <w:pPr>
              <w:jc w:val="both"/>
              <w:rPr>
                <w:rFonts w:hint="default"/>
                <w:sz w:val="24"/>
                <w:szCs w:val="24"/>
                <w:vertAlign w:val="baseline"/>
                <w:lang w:val="en-US" w:eastAsia="zh-CN"/>
              </w:rPr>
            </w:pPr>
          </w:p>
        </w:tc>
        <w:tc>
          <w:tcPr>
            <w:tcW w:w="1305" w:type="dxa"/>
            <w:vAlign w:val="center"/>
          </w:tcPr>
          <w:p>
            <w:pPr>
              <w:jc w:val="both"/>
              <w:rPr>
                <w:rFonts w:hint="default"/>
                <w:sz w:val="24"/>
                <w:szCs w:val="24"/>
                <w:vertAlign w:val="baseline"/>
                <w:lang w:val="en-US" w:eastAsia="zh-CN"/>
              </w:rPr>
            </w:pPr>
          </w:p>
        </w:tc>
        <w:tc>
          <w:tcPr>
            <w:tcW w:w="1170" w:type="dxa"/>
            <w:vAlign w:val="center"/>
          </w:tcPr>
          <w:p>
            <w:pPr>
              <w:jc w:val="both"/>
              <w:rPr>
                <w:rFonts w:hint="default"/>
                <w:sz w:val="24"/>
                <w:szCs w:val="24"/>
                <w:vertAlign w:val="baseline"/>
                <w:lang w:val="en-US" w:eastAsia="zh-CN"/>
              </w:rPr>
            </w:pPr>
          </w:p>
        </w:tc>
      </w:tr>
    </w:tbl>
    <w:p>
      <w:pPr>
        <w:rPr>
          <w:rFonts w:hint="eastAsia"/>
          <w:sz w:val="28"/>
          <w:lang w:val="en-US" w:eastAsia="zh-CN"/>
        </w:rPr>
      </w:pPr>
      <w:r>
        <w:rPr>
          <w:rFonts w:hint="eastAsia"/>
          <w:sz w:val="28"/>
          <w:lang w:val="en-US" w:eastAsia="zh-CN"/>
        </w:rPr>
        <w:t>四、请参照本邀请函的附件中建筑图纸完善以下参数。</w:t>
      </w:r>
    </w:p>
    <w:tbl>
      <w:tblPr>
        <w:tblStyle w:val="5"/>
        <w:tblW w:w="14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705"/>
        <w:gridCol w:w="1170"/>
        <w:gridCol w:w="811"/>
        <w:gridCol w:w="870"/>
        <w:gridCol w:w="810"/>
        <w:gridCol w:w="840"/>
        <w:gridCol w:w="690"/>
        <w:gridCol w:w="1260"/>
        <w:gridCol w:w="1020"/>
        <w:gridCol w:w="1373"/>
        <w:gridCol w:w="779"/>
        <w:gridCol w:w="758"/>
        <w:gridCol w:w="652"/>
        <w:gridCol w:w="600"/>
        <w:gridCol w:w="465"/>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97" w:type="dxa"/>
          </w:tcPr>
          <w:p>
            <w:pPr>
              <w:jc w:val="center"/>
              <w:rPr>
                <w:rFonts w:hint="default"/>
                <w:sz w:val="24"/>
                <w:szCs w:val="24"/>
                <w:vertAlign w:val="baseline"/>
                <w:lang w:val="en-US" w:eastAsia="zh-CN"/>
              </w:rPr>
            </w:pPr>
            <w:r>
              <w:rPr>
                <w:rFonts w:hint="eastAsia"/>
                <w:sz w:val="24"/>
                <w:szCs w:val="24"/>
                <w:vertAlign w:val="baseline"/>
                <w:lang w:val="en-US" w:eastAsia="zh-CN"/>
              </w:rPr>
              <w:t>安装地点</w:t>
            </w:r>
          </w:p>
        </w:tc>
        <w:tc>
          <w:tcPr>
            <w:tcW w:w="705" w:type="dxa"/>
            <w:vAlign w:val="top"/>
          </w:tcPr>
          <w:p>
            <w:pPr>
              <w:jc w:val="center"/>
              <w:rPr>
                <w:rFonts w:hint="eastAsia"/>
                <w:sz w:val="24"/>
                <w:szCs w:val="24"/>
                <w:vertAlign w:val="baseline"/>
                <w:lang w:val="en-US" w:eastAsia="zh-CN"/>
              </w:rPr>
            </w:pPr>
            <w:r>
              <w:rPr>
                <w:rFonts w:hint="eastAsia"/>
                <w:sz w:val="24"/>
                <w:szCs w:val="24"/>
                <w:vertAlign w:val="baseline"/>
                <w:lang w:val="en-US" w:eastAsia="zh-CN"/>
              </w:rPr>
              <w:t>编号</w:t>
            </w:r>
          </w:p>
        </w:tc>
        <w:tc>
          <w:tcPr>
            <w:tcW w:w="1170" w:type="dxa"/>
          </w:tcPr>
          <w:p>
            <w:pPr>
              <w:jc w:val="center"/>
              <w:rPr>
                <w:rFonts w:hint="default"/>
                <w:sz w:val="24"/>
                <w:szCs w:val="24"/>
                <w:vertAlign w:val="baseline"/>
                <w:lang w:val="en-US" w:eastAsia="zh-CN"/>
              </w:rPr>
            </w:pPr>
            <w:r>
              <w:rPr>
                <w:rFonts w:hint="eastAsia"/>
                <w:sz w:val="24"/>
                <w:szCs w:val="24"/>
                <w:vertAlign w:val="baseline"/>
                <w:lang w:val="en-US" w:eastAsia="zh-CN"/>
              </w:rPr>
              <w:t>设备名称</w:t>
            </w:r>
          </w:p>
        </w:tc>
        <w:tc>
          <w:tcPr>
            <w:tcW w:w="811" w:type="dxa"/>
          </w:tcPr>
          <w:p>
            <w:pPr>
              <w:jc w:val="center"/>
              <w:rPr>
                <w:rFonts w:hint="default"/>
                <w:sz w:val="24"/>
                <w:szCs w:val="24"/>
                <w:vertAlign w:val="baseline"/>
                <w:lang w:val="en-US" w:eastAsia="zh-CN"/>
              </w:rPr>
            </w:pPr>
            <w:r>
              <w:rPr>
                <w:rFonts w:hint="eastAsia"/>
                <w:sz w:val="24"/>
                <w:szCs w:val="24"/>
                <w:vertAlign w:val="baseline"/>
                <w:lang w:val="en-US" w:eastAsia="zh-CN"/>
              </w:rPr>
              <w:t>额定载重(KG)</w:t>
            </w:r>
          </w:p>
        </w:tc>
        <w:tc>
          <w:tcPr>
            <w:tcW w:w="870" w:type="dxa"/>
          </w:tcPr>
          <w:p>
            <w:pPr>
              <w:jc w:val="center"/>
              <w:rPr>
                <w:rFonts w:hint="default"/>
                <w:sz w:val="24"/>
                <w:szCs w:val="24"/>
                <w:vertAlign w:val="baseline"/>
                <w:lang w:val="en-US" w:eastAsia="zh-CN"/>
              </w:rPr>
            </w:pPr>
            <w:r>
              <w:rPr>
                <w:rFonts w:hint="eastAsia"/>
                <w:sz w:val="24"/>
                <w:szCs w:val="24"/>
                <w:vertAlign w:val="baseline"/>
                <w:lang w:val="en-US" w:eastAsia="zh-CN"/>
              </w:rPr>
              <w:t>额定速度（m/s)</w:t>
            </w:r>
          </w:p>
        </w:tc>
        <w:tc>
          <w:tcPr>
            <w:tcW w:w="810" w:type="dxa"/>
          </w:tcPr>
          <w:p>
            <w:pPr>
              <w:jc w:val="center"/>
              <w:rPr>
                <w:rFonts w:hint="default"/>
                <w:sz w:val="24"/>
                <w:szCs w:val="24"/>
                <w:vertAlign w:val="baseline"/>
                <w:lang w:val="en-US" w:eastAsia="zh-CN"/>
              </w:rPr>
            </w:pPr>
            <w:r>
              <w:rPr>
                <w:rFonts w:hint="eastAsia"/>
                <w:sz w:val="24"/>
                <w:szCs w:val="24"/>
                <w:vertAlign w:val="baseline"/>
                <w:lang w:val="en-US" w:eastAsia="zh-CN"/>
              </w:rPr>
              <w:t>提升高度（m）</w:t>
            </w:r>
          </w:p>
        </w:tc>
        <w:tc>
          <w:tcPr>
            <w:tcW w:w="840" w:type="dxa"/>
          </w:tcPr>
          <w:p>
            <w:pPr>
              <w:jc w:val="center"/>
              <w:rPr>
                <w:rFonts w:hint="default"/>
                <w:sz w:val="24"/>
                <w:szCs w:val="24"/>
                <w:vertAlign w:val="baseline"/>
                <w:lang w:val="en-US" w:eastAsia="zh-CN"/>
              </w:rPr>
            </w:pPr>
            <w:r>
              <w:rPr>
                <w:rFonts w:hint="eastAsia"/>
                <w:sz w:val="24"/>
                <w:szCs w:val="24"/>
                <w:vertAlign w:val="baseline"/>
                <w:lang w:val="en-US" w:eastAsia="zh-CN"/>
              </w:rPr>
              <w:t>开门方式</w:t>
            </w:r>
          </w:p>
        </w:tc>
        <w:tc>
          <w:tcPr>
            <w:tcW w:w="690" w:type="dxa"/>
          </w:tcPr>
          <w:p>
            <w:pPr>
              <w:jc w:val="center"/>
              <w:rPr>
                <w:rFonts w:hint="eastAsia"/>
                <w:sz w:val="24"/>
                <w:szCs w:val="24"/>
                <w:vertAlign w:val="baseline"/>
                <w:lang w:val="en-US" w:eastAsia="zh-CN"/>
              </w:rPr>
            </w:pPr>
            <w:r>
              <w:rPr>
                <w:rFonts w:hint="eastAsia"/>
                <w:sz w:val="24"/>
                <w:szCs w:val="24"/>
                <w:vertAlign w:val="baseline"/>
                <w:lang w:val="en-US" w:eastAsia="zh-CN"/>
              </w:rPr>
              <w:t>层/站/门</w:t>
            </w:r>
          </w:p>
        </w:tc>
        <w:tc>
          <w:tcPr>
            <w:tcW w:w="1260" w:type="dxa"/>
          </w:tcPr>
          <w:p>
            <w:pPr>
              <w:jc w:val="center"/>
              <w:rPr>
                <w:rFonts w:hint="default"/>
                <w:sz w:val="24"/>
                <w:szCs w:val="24"/>
                <w:vertAlign w:val="baseline"/>
                <w:lang w:val="en-US" w:eastAsia="zh-CN"/>
              </w:rPr>
            </w:pPr>
            <w:r>
              <w:rPr>
                <w:rFonts w:hint="eastAsia"/>
                <w:sz w:val="24"/>
                <w:szCs w:val="24"/>
                <w:vertAlign w:val="baseline"/>
                <w:lang w:val="en-US" w:eastAsia="zh-CN"/>
              </w:rPr>
              <w:t>轿厢尺寸（mm）</w:t>
            </w:r>
          </w:p>
        </w:tc>
        <w:tc>
          <w:tcPr>
            <w:tcW w:w="1020" w:type="dxa"/>
          </w:tcPr>
          <w:p>
            <w:pPr>
              <w:jc w:val="center"/>
              <w:rPr>
                <w:rFonts w:hint="default"/>
                <w:sz w:val="24"/>
                <w:szCs w:val="24"/>
                <w:vertAlign w:val="baseline"/>
                <w:lang w:val="en-US" w:eastAsia="zh-CN"/>
              </w:rPr>
            </w:pPr>
            <w:r>
              <w:rPr>
                <w:rFonts w:hint="eastAsia"/>
                <w:sz w:val="24"/>
                <w:szCs w:val="24"/>
                <w:vertAlign w:val="baseline"/>
                <w:lang w:val="en-US" w:eastAsia="zh-CN"/>
              </w:rPr>
              <w:t>门净尺寸（mm）</w:t>
            </w:r>
          </w:p>
        </w:tc>
        <w:tc>
          <w:tcPr>
            <w:tcW w:w="1373" w:type="dxa"/>
          </w:tcPr>
          <w:p>
            <w:pPr>
              <w:jc w:val="center"/>
              <w:rPr>
                <w:rFonts w:hint="default"/>
                <w:sz w:val="24"/>
                <w:szCs w:val="24"/>
                <w:vertAlign w:val="baseline"/>
                <w:lang w:val="en-US" w:eastAsia="zh-CN"/>
              </w:rPr>
            </w:pPr>
            <w:r>
              <w:rPr>
                <w:rFonts w:hint="eastAsia"/>
                <w:sz w:val="24"/>
                <w:szCs w:val="24"/>
                <w:vertAlign w:val="baseline"/>
                <w:lang w:val="en-US" w:eastAsia="zh-CN"/>
              </w:rPr>
              <w:t>井道尺寸（mm）</w:t>
            </w:r>
          </w:p>
        </w:tc>
        <w:tc>
          <w:tcPr>
            <w:tcW w:w="779" w:type="dxa"/>
          </w:tcPr>
          <w:p>
            <w:pPr>
              <w:jc w:val="center"/>
              <w:rPr>
                <w:rFonts w:hint="default"/>
                <w:sz w:val="24"/>
                <w:szCs w:val="24"/>
                <w:vertAlign w:val="baseline"/>
                <w:lang w:val="en-US" w:eastAsia="zh-CN"/>
              </w:rPr>
            </w:pPr>
            <w:r>
              <w:rPr>
                <w:rFonts w:hint="eastAsia"/>
                <w:sz w:val="24"/>
                <w:szCs w:val="24"/>
                <w:vertAlign w:val="baseline"/>
                <w:lang w:val="en-US" w:eastAsia="zh-CN"/>
              </w:rPr>
              <w:t>底坑深度（m）</w:t>
            </w:r>
          </w:p>
        </w:tc>
        <w:tc>
          <w:tcPr>
            <w:tcW w:w="758" w:type="dxa"/>
          </w:tcPr>
          <w:p>
            <w:pPr>
              <w:jc w:val="center"/>
              <w:rPr>
                <w:rFonts w:hint="default"/>
                <w:sz w:val="24"/>
                <w:szCs w:val="24"/>
                <w:vertAlign w:val="baseline"/>
                <w:lang w:val="en-US" w:eastAsia="zh-CN"/>
              </w:rPr>
            </w:pPr>
            <w:r>
              <w:rPr>
                <w:rFonts w:hint="eastAsia"/>
                <w:sz w:val="24"/>
                <w:szCs w:val="24"/>
                <w:vertAlign w:val="baseline"/>
                <w:lang w:val="en-US" w:eastAsia="zh-CN"/>
              </w:rPr>
              <w:t>机房高度（m）</w:t>
            </w:r>
          </w:p>
        </w:tc>
        <w:tc>
          <w:tcPr>
            <w:tcW w:w="652" w:type="dxa"/>
          </w:tcPr>
          <w:p>
            <w:pPr>
              <w:jc w:val="center"/>
              <w:rPr>
                <w:rFonts w:hint="default"/>
                <w:sz w:val="24"/>
                <w:szCs w:val="24"/>
                <w:vertAlign w:val="baseline"/>
                <w:lang w:val="en-US" w:eastAsia="zh-CN"/>
              </w:rPr>
            </w:pPr>
            <w:r>
              <w:rPr>
                <w:rFonts w:hint="eastAsia"/>
                <w:sz w:val="24"/>
                <w:szCs w:val="24"/>
                <w:vertAlign w:val="baseline"/>
                <w:lang w:val="en-US" w:eastAsia="zh-CN"/>
              </w:rPr>
              <w:t>顶层高度</w:t>
            </w:r>
          </w:p>
        </w:tc>
        <w:tc>
          <w:tcPr>
            <w:tcW w:w="600" w:type="dxa"/>
          </w:tcPr>
          <w:p>
            <w:pPr>
              <w:jc w:val="center"/>
              <w:rPr>
                <w:rFonts w:hint="default"/>
                <w:sz w:val="24"/>
                <w:szCs w:val="24"/>
                <w:vertAlign w:val="baseline"/>
                <w:lang w:val="en-US" w:eastAsia="zh-CN"/>
              </w:rPr>
            </w:pPr>
            <w:r>
              <w:rPr>
                <w:rFonts w:hint="eastAsia"/>
                <w:sz w:val="24"/>
                <w:szCs w:val="24"/>
                <w:vertAlign w:val="baseline"/>
                <w:lang w:val="en-US" w:eastAsia="zh-CN"/>
              </w:rPr>
              <w:t>基站</w:t>
            </w:r>
          </w:p>
        </w:tc>
        <w:tc>
          <w:tcPr>
            <w:tcW w:w="465" w:type="dxa"/>
          </w:tcPr>
          <w:p>
            <w:pPr>
              <w:jc w:val="center"/>
              <w:rPr>
                <w:rFonts w:hint="default"/>
                <w:sz w:val="24"/>
                <w:szCs w:val="24"/>
                <w:vertAlign w:val="baseline"/>
                <w:lang w:val="en-US" w:eastAsia="zh-CN"/>
              </w:rPr>
            </w:pPr>
            <w:r>
              <w:rPr>
                <w:rFonts w:hint="eastAsia"/>
                <w:sz w:val="24"/>
                <w:szCs w:val="24"/>
                <w:vertAlign w:val="baseline"/>
                <w:lang w:val="en-US" w:eastAsia="zh-CN"/>
              </w:rPr>
              <w:t>到达楼层</w:t>
            </w:r>
          </w:p>
        </w:tc>
        <w:tc>
          <w:tcPr>
            <w:tcW w:w="495" w:type="dxa"/>
          </w:tcPr>
          <w:p>
            <w:pPr>
              <w:jc w:val="center"/>
              <w:rPr>
                <w:rFonts w:hint="default"/>
                <w:sz w:val="24"/>
                <w:szCs w:val="24"/>
                <w:vertAlign w:val="baseline"/>
                <w:lang w:val="en-US" w:eastAsia="zh-CN"/>
              </w:rPr>
            </w:pPr>
            <w:r>
              <w:rPr>
                <w:rFonts w:hint="eastAsia"/>
                <w:sz w:val="24"/>
                <w:szCs w:val="24"/>
                <w:vertAlign w:val="baseline"/>
                <w:lang w:val="en-US" w:eastAsia="zh-CN"/>
              </w:rPr>
              <w:t>停站数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97" w:type="dxa"/>
            <w:vAlign w:val="top"/>
          </w:tcPr>
          <w:p>
            <w:pPr>
              <w:rPr>
                <w:rFonts w:hint="default"/>
                <w:sz w:val="24"/>
                <w:szCs w:val="24"/>
                <w:vertAlign w:val="baseline"/>
                <w:lang w:val="en-US" w:eastAsia="zh-CN"/>
              </w:rPr>
            </w:pPr>
            <w:r>
              <w:rPr>
                <w:rFonts w:hint="eastAsia"/>
                <w:sz w:val="24"/>
                <w:szCs w:val="24"/>
                <w:vertAlign w:val="baseline"/>
                <w:lang w:val="en-US" w:eastAsia="zh-CN"/>
              </w:rPr>
              <w:t>学生宿舍1#</w:t>
            </w:r>
          </w:p>
        </w:tc>
        <w:tc>
          <w:tcPr>
            <w:tcW w:w="705" w:type="dxa"/>
            <w:vAlign w:val="top"/>
          </w:tcPr>
          <w:p>
            <w:pPr>
              <w:rPr>
                <w:rFonts w:hint="eastAsia"/>
                <w:sz w:val="24"/>
                <w:szCs w:val="24"/>
                <w:vertAlign w:val="baseline"/>
                <w:lang w:val="en-US" w:eastAsia="zh-CN"/>
              </w:rPr>
            </w:pPr>
            <w:r>
              <w:rPr>
                <w:rFonts w:hint="eastAsia"/>
                <w:sz w:val="24"/>
                <w:szCs w:val="24"/>
                <w:vertAlign w:val="baseline"/>
                <w:lang w:val="en-US" w:eastAsia="zh-CN"/>
              </w:rPr>
              <w:t>DT1</w:t>
            </w:r>
          </w:p>
        </w:tc>
        <w:tc>
          <w:tcPr>
            <w:tcW w:w="1170" w:type="dxa"/>
          </w:tcPr>
          <w:p>
            <w:pPr>
              <w:rPr>
                <w:rFonts w:hint="default"/>
                <w:sz w:val="24"/>
                <w:szCs w:val="24"/>
                <w:vertAlign w:val="baseline"/>
                <w:lang w:val="en-US" w:eastAsia="zh-CN"/>
              </w:rPr>
            </w:pPr>
            <w:r>
              <w:rPr>
                <w:rFonts w:hint="eastAsia"/>
                <w:sz w:val="24"/>
                <w:szCs w:val="24"/>
                <w:vertAlign w:val="baseline"/>
                <w:lang w:val="en-US" w:eastAsia="zh-CN"/>
              </w:rPr>
              <w:t>有机房客梯</w:t>
            </w:r>
          </w:p>
        </w:tc>
        <w:tc>
          <w:tcPr>
            <w:tcW w:w="811" w:type="dxa"/>
          </w:tcPr>
          <w:p>
            <w:pPr>
              <w:rPr>
                <w:rFonts w:hint="default"/>
                <w:sz w:val="24"/>
                <w:szCs w:val="24"/>
                <w:vertAlign w:val="baseline"/>
                <w:lang w:val="en-US" w:eastAsia="zh-CN"/>
              </w:rPr>
            </w:pPr>
            <w:r>
              <w:rPr>
                <w:rFonts w:hint="eastAsia"/>
                <w:sz w:val="24"/>
                <w:szCs w:val="24"/>
                <w:vertAlign w:val="baseline"/>
                <w:lang w:val="en-US" w:eastAsia="zh-CN"/>
              </w:rPr>
              <w:t>1000</w:t>
            </w:r>
          </w:p>
        </w:tc>
        <w:tc>
          <w:tcPr>
            <w:tcW w:w="870" w:type="dxa"/>
          </w:tcPr>
          <w:p>
            <w:pPr>
              <w:rPr>
                <w:rFonts w:hint="default"/>
                <w:sz w:val="24"/>
                <w:szCs w:val="24"/>
                <w:vertAlign w:val="baseline"/>
                <w:lang w:val="en-US" w:eastAsia="zh-CN"/>
              </w:rPr>
            </w:pPr>
            <w:r>
              <w:rPr>
                <w:rFonts w:hint="eastAsia"/>
                <w:sz w:val="24"/>
                <w:szCs w:val="24"/>
                <w:vertAlign w:val="baseline"/>
                <w:lang w:val="en-US" w:eastAsia="zh-CN"/>
              </w:rPr>
              <w:t>1.0</w:t>
            </w:r>
          </w:p>
        </w:tc>
        <w:tc>
          <w:tcPr>
            <w:tcW w:w="810" w:type="dxa"/>
          </w:tcPr>
          <w:p>
            <w:pPr>
              <w:rPr>
                <w:rFonts w:hint="default"/>
                <w:sz w:val="24"/>
                <w:szCs w:val="24"/>
                <w:vertAlign w:val="baseline"/>
                <w:lang w:val="en-US" w:eastAsia="zh-CN"/>
              </w:rPr>
            </w:pPr>
            <w:r>
              <w:rPr>
                <w:rFonts w:hint="eastAsia"/>
                <w:sz w:val="24"/>
                <w:szCs w:val="24"/>
                <w:vertAlign w:val="baseline"/>
                <w:lang w:val="en-US" w:eastAsia="zh-CN"/>
              </w:rPr>
              <w:t>18</w:t>
            </w:r>
          </w:p>
        </w:tc>
        <w:tc>
          <w:tcPr>
            <w:tcW w:w="840" w:type="dxa"/>
          </w:tcPr>
          <w:p>
            <w:pPr>
              <w:rPr>
                <w:rFonts w:hint="default"/>
                <w:sz w:val="24"/>
                <w:szCs w:val="24"/>
                <w:vertAlign w:val="baseline"/>
                <w:lang w:val="en-US" w:eastAsia="zh-CN"/>
              </w:rPr>
            </w:pPr>
          </w:p>
        </w:tc>
        <w:tc>
          <w:tcPr>
            <w:tcW w:w="690" w:type="dxa"/>
          </w:tcPr>
          <w:p>
            <w:pPr>
              <w:rPr>
                <w:rFonts w:hint="default"/>
                <w:sz w:val="24"/>
                <w:szCs w:val="24"/>
                <w:vertAlign w:val="baseline"/>
                <w:lang w:val="en-US" w:eastAsia="zh-CN"/>
              </w:rPr>
            </w:pPr>
            <w:r>
              <w:rPr>
                <w:rFonts w:hint="eastAsia"/>
                <w:sz w:val="24"/>
                <w:szCs w:val="24"/>
                <w:vertAlign w:val="baseline"/>
                <w:lang w:val="en-US" w:eastAsia="zh-CN"/>
              </w:rPr>
              <w:t>6/6/6</w:t>
            </w:r>
          </w:p>
        </w:tc>
        <w:tc>
          <w:tcPr>
            <w:tcW w:w="1260" w:type="dxa"/>
          </w:tcPr>
          <w:p>
            <w:pPr>
              <w:rPr>
                <w:rFonts w:hint="default"/>
                <w:sz w:val="24"/>
                <w:szCs w:val="24"/>
                <w:vertAlign w:val="baseline"/>
                <w:lang w:val="en-US" w:eastAsia="zh-CN"/>
              </w:rPr>
            </w:pPr>
          </w:p>
        </w:tc>
        <w:tc>
          <w:tcPr>
            <w:tcW w:w="1020" w:type="dxa"/>
          </w:tcPr>
          <w:p>
            <w:pPr>
              <w:rPr>
                <w:rFonts w:hint="default"/>
                <w:sz w:val="24"/>
                <w:szCs w:val="24"/>
                <w:vertAlign w:val="baseline"/>
                <w:lang w:val="en-US" w:eastAsia="zh-CN"/>
              </w:rPr>
            </w:pPr>
          </w:p>
        </w:tc>
        <w:tc>
          <w:tcPr>
            <w:tcW w:w="1373" w:type="dxa"/>
          </w:tcPr>
          <w:p>
            <w:pPr>
              <w:rPr>
                <w:rFonts w:hint="default"/>
                <w:sz w:val="24"/>
                <w:szCs w:val="24"/>
                <w:vertAlign w:val="baseline"/>
                <w:lang w:val="en-US" w:eastAsia="zh-CN"/>
              </w:rPr>
            </w:pPr>
            <w:r>
              <w:rPr>
                <w:rFonts w:hint="eastAsia"/>
                <w:sz w:val="24"/>
                <w:szCs w:val="24"/>
                <w:vertAlign w:val="baseline"/>
                <w:lang w:val="en-US" w:eastAsia="zh-CN"/>
              </w:rPr>
              <w:t>2400*2600</w:t>
            </w:r>
          </w:p>
        </w:tc>
        <w:tc>
          <w:tcPr>
            <w:tcW w:w="779" w:type="dxa"/>
          </w:tcPr>
          <w:p>
            <w:pPr>
              <w:rPr>
                <w:rFonts w:hint="default"/>
                <w:sz w:val="24"/>
                <w:szCs w:val="24"/>
                <w:vertAlign w:val="baseline"/>
                <w:lang w:val="en-US" w:eastAsia="zh-CN"/>
              </w:rPr>
            </w:pPr>
            <w:r>
              <w:rPr>
                <w:rFonts w:hint="eastAsia"/>
                <w:sz w:val="24"/>
                <w:szCs w:val="24"/>
                <w:vertAlign w:val="baseline"/>
                <w:lang w:val="en-US" w:eastAsia="zh-CN"/>
              </w:rPr>
              <w:t>1.8</w:t>
            </w:r>
          </w:p>
        </w:tc>
        <w:tc>
          <w:tcPr>
            <w:tcW w:w="758" w:type="dxa"/>
          </w:tcPr>
          <w:p>
            <w:pPr>
              <w:rPr>
                <w:rFonts w:hint="default"/>
                <w:sz w:val="24"/>
                <w:szCs w:val="24"/>
                <w:vertAlign w:val="baseline"/>
                <w:lang w:val="en-US" w:eastAsia="zh-CN"/>
              </w:rPr>
            </w:pPr>
            <w:r>
              <w:rPr>
                <w:rFonts w:hint="eastAsia"/>
                <w:sz w:val="24"/>
                <w:szCs w:val="24"/>
                <w:vertAlign w:val="baseline"/>
                <w:lang w:val="en-US" w:eastAsia="zh-CN"/>
              </w:rPr>
              <w:t>2.45</w:t>
            </w:r>
          </w:p>
        </w:tc>
        <w:tc>
          <w:tcPr>
            <w:tcW w:w="652" w:type="dxa"/>
          </w:tcPr>
          <w:p>
            <w:pPr>
              <w:rPr>
                <w:rFonts w:hint="default"/>
                <w:sz w:val="24"/>
                <w:szCs w:val="24"/>
                <w:vertAlign w:val="baseline"/>
                <w:lang w:val="en-US" w:eastAsia="zh-CN"/>
              </w:rPr>
            </w:pPr>
            <w:r>
              <w:rPr>
                <w:rFonts w:hint="eastAsia"/>
                <w:sz w:val="24"/>
                <w:szCs w:val="24"/>
                <w:vertAlign w:val="baseline"/>
                <w:lang w:val="en-US" w:eastAsia="zh-CN"/>
              </w:rPr>
              <w:t>4.45</w:t>
            </w:r>
          </w:p>
        </w:tc>
        <w:tc>
          <w:tcPr>
            <w:tcW w:w="600" w:type="dxa"/>
          </w:tcPr>
          <w:p>
            <w:pPr>
              <w:rPr>
                <w:rFonts w:hint="default"/>
                <w:sz w:val="24"/>
                <w:szCs w:val="24"/>
                <w:vertAlign w:val="baseline"/>
                <w:lang w:val="en-US" w:eastAsia="zh-CN"/>
              </w:rPr>
            </w:pPr>
            <w:r>
              <w:rPr>
                <w:rFonts w:hint="eastAsia"/>
                <w:sz w:val="24"/>
                <w:szCs w:val="24"/>
                <w:vertAlign w:val="baseline"/>
                <w:lang w:val="en-US" w:eastAsia="zh-CN"/>
              </w:rPr>
              <w:t>1楼</w:t>
            </w:r>
          </w:p>
        </w:tc>
        <w:tc>
          <w:tcPr>
            <w:tcW w:w="465" w:type="dxa"/>
            <w:vAlign w:val="top"/>
          </w:tcPr>
          <w:p>
            <w:pP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1F-6F</w:t>
            </w:r>
          </w:p>
        </w:tc>
        <w:tc>
          <w:tcPr>
            <w:tcW w:w="495" w:type="dxa"/>
          </w:tcPr>
          <w:p>
            <w:pPr>
              <w:rPr>
                <w:rFonts w:hint="default"/>
                <w:sz w:val="24"/>
                <w:szCs w:val="24"/>
                <w:vertAlign w:val="baseline"/>
                <w:lang w:val="en-US" w:eastAsia="zh-CN"/>
              </w:rPr>
            </w:pPr>
            <w:r>
              <w:rPr>
                <w:rFonts w:hint="eastAsia"/>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97" w:type="dxa"/>
            <w:vAlign w:val="top"/>
          </w:tcPr>
          <w:p>
            <w:pPr>
              <w:rPr>
                <w:rFonts w:hint="default"/>
                <w:sz w:val="24"/>
                <w:szCs w:val="24"/>
                <w:vertAlign w:val="baseline"/>
                <w:lang w:val="en-US" w:eastAsia="zh-CN"/>
              </w:rPr>
            </w:pPr>
            <w:r>
              <w:rPr>
                <w:rFonts w:hint="eastAsia"/>
                <w:sz w:val="24"/>
                <w:szCs w:val="24"/>
                <w:vertAlign w:val="baseline"/>
                <w:lang w:val="en-US" w:eastAsia="zh-CN"/>
              </w:rPr>
              <w:t>学生宿舍1#</w:t>
            </w:r>
          </w:p>
        </w:tc>
        <w:tc>
          <w:tcPr>
            <w:tcW w:w="705" w:type="dxa"/>
            <w:vAlign w:val="top"/>
          </w:tcPr>
          <w:p>
            <w:pPr>
              <w:rPr>
                <w:rFonts w:hint="eastAsia"/>
                <w:sz w:val="24"/>
                <w:szCs w:val="24"/>
                <w:vertAlign w:val="baseline"/>
                <w:lang w:val="en-US" w:eastAsia="zh-CN"/>
              </w:rPr>
            </w:pPr>
            <w:r>
              <w:rPr>
                <w:rFonts w:hint="eastAsia"/>
                <w:sz w:val="24"/>
                <w:szCs w:val="24"/>
                <w:vertAlign w:val="baseline"/>
                <w:lang w:val="en-US" w:eastAsia="zh-CN"/>
              </w:rPr>
              <w:t>DT2</w:t>
            </w:r>
          </w:p>
        </w:tc>
        <w:tc>
          <w:tcPr>
            <w:tcW w:w="1170" w:type="dxa"/>
          </w:tcPr>
          <w:p>
            <w:pPr>
              <w:rPr>
                <w:rFonts w:hint="default"/>
                <w:sz w:val="24"/>
                <w:szCs w:val="24"/>
                <w:vertAlign w:val="baseline"/>
                <w:lang w:val="en-US" w:eastAsia="zh-CN"/>
              </w:rPr>
            </w:pPr>
            <w:r>
              <w:rPr>
                <w:rFonts w:hint="eastAsia"/>
                <w:sz w:val="24"/>
                <w:szCs w:val="24"/>
                <w:vertAlign w:val="baseline"/>
                <w:lang w:val="en-US" w:eastAsia="zh-CN"/>
              </w:rPr>
              <w:t>有机房客梯</w:t>
            </w:r>
          </w:p>
        </w:tc>
        <w:tc>
          <w:tcPr>
            <w:tcW w:w="811" w:type="dxa"/>
          </w:tcPr>
          <w:p>
            <w:pPr>
              <w:rPr>
                <w:rFonts w:hint="default"/>
                <w:sz w:val="24"/>
                <w:szCs w:val="24"/>
                <w:vertAlign w:val="baseline"/>
                <w:lang w:val="en-US" w:eastAsia="zh-CN"/>
              </w:rPr>
            </w:pPr>
            <w:r>
              <w:rPr>
                <w:rFonts w:hint="eastAsia"/>
                <w:sz w:val="24"/>
                <w:szCs w:val="24"/>
                <w:vertAlign w:val="baseline"/>
                <w:lang w:val="en-US" w:eastAsia="zh-CN"/>
              </w:rPr>
              <w:t>1000</w:t>
            </w:r>
          </w:p>
        </w:tc>
        <w:tc>
          <w:tcPr>
            <w:tcW w:w="870" w:type="dxa"/>
          </w:tcPr>
          <w:p>
            <w:pPr>
              <w:rPr>
                <w:rFonts w:hint="default"/>
                <w:sz w:val="24"/>
                <w:szCs w:val="24"/>
                <w:vertAlign w:val="baseline"/>
                <w:lang w:val="en-US" w:eastAsia="zh-CN"/>
              </w:rPr>
            </w:pPr>
            <w:r>
              <w:rPr>
                <w:rFonts w:hint="eastAsia"/>
                <w:sz w:val="24"/>
                <w:szCs w:val="24"/>
                <w:vertAlign w:val="baseline"/>
                <w:lang w:val="en-US" w:eastAsia="zh-CN"/>
              </w:rPr>
              <w:t>1.0</w:t>
            </w:r>
          </w:p>
        </w:tc>
        <w:tc>
          <w:tcPr>
            <w:tcW w:w="810" w:type="dxa"/>
          </w:tcPr>
          <w:p>
            <w:pPr>
              <w:rPr>
                <w:rFonts w:hint="default"/>
                <w:sz w:val="24"/>
                <w:szCs w:val="24"/>
                <w:vertAlign w:val="baseline"/>
                <w:lang w:val="en-US" w:eastAsia="zh-CN"/>
              </w:rPr>
            </w:pPr>
            <w:r>
              <w:rPr>
                <w:rFonts w:hint="eastAsia"/>
                <w:sz w:val="24"/>
                <w:szCs w:val="24"/>
                <w:vertAlign w:val="baseline"/>
                <w:lang w:val="en-US" w:eastAsia="zh-CN"/>
              </w:rPr>
              <w:t>14.4</w:t>
            </w:r>
          </w:p>
        </w:tc>
        <w:tc>
          <w:tcPr>
            <w:tcW w:w="840" w:type="dxa"/>
          </w:tcPr>
          <w:p>
            <w:pPr>
              <w:rPr>
                <w:rFonts w:hint="default"/>
                <w:sz w:val="24"/>
                <w:szCs w:val="24"/>
                <w:vertAlign w:val="baseline"/>
                <w:lang w:val="en-US" w:eastAsia="zh-CN"/>
              </w:rPr>
            </w:pPr>
          </w:p>
        </w:tc>
        <w:tc>
          <w:tcPr>
            <w:tcW w:w="690" w:type="dxa"/>
          </w:tcPr>
          <w:p>
            <w:pPr>
              <w:rPr>
                <w:rFonts w:hint="default"/>
                <w:sz w:val="24"/>
                <w:szCs w:val="24"/>
                <w:vertAlign w:val="baseline"/>
                <w:lang w:val="en-US" w:eastAsia="zh-CN"/>
              </w:rPr>
            </w:pPr>
            <w:r>
              <w:rPr>
                <w:rFonts w:hint="eastAsia"/>
                <w:sz w:val="24"/>
                <w:szCs w:val="24"/>
                <w:vertAlign w:val="baseline"/>
                <w:lang w:val="en-US" w:eastAsia="zh-CN"/>
              </w:rPr>
              <w:t>5/5/5</w:t>
            </w:r>
          </w:p>
        </w:tc>
        <w:tc>
          <w:tcPr>
            <w:tcW w:w="1260" w:type="dxa"/>
          </w:tcPr>
          <w:p>
            <w:pPr>
              <w:rPr>
                <w:rFonts w:hint="default"/>
                <w:sz w:val="24"/>
                <w:szCs w:val="24"/>
                <w:vertAlign w:val="baseline"/>
                <w:lang w:val="en-US" w:eastAsia="zh-CN"/>
              </w:rPr>
            </w:pPr>
          </w:p>
        </w:tc>
        <w:tc>
          <w:tcPr>
            <w:tcW w:w="1020" w:type="dxa"/>
          </w:tcPr>
          <w:p>
            <w:pPr>
              <w:rPr>
                <w:rFonts w:hint="default"/>
                <w:sz w:val="24"/>
                <w:szCs w:val="24"/>
                <w:vertAlign w:val="baseline"/>
                <w:lang w:val="en-US" w:eastAsia="zh-CN"/>
              </w:rPr>
            </w:pPr>
          </w:p>
        </w:tc>
        <w:tc>
          <w:tcPr>
            <w:tcW w:w="1373" w:type="dxa"/>
          </w:tcPr>
          <w:p>
            <w:pPr>
              <w:rPr>
                <w:rFonts w:hint="default"/>
                <w:sz w:val="24"/>
                <w:szCs w:val="24"/>
                <w:vertAlign w:val="baseline"/>
                <w:lang w:val="en-US" w:eastAsia="zh-CN"/>
              </w:rPr>
            </w:pPr>
            <w:r>
              <w:rPr>
                <w:rFonts w:hint="eastAsia"/>
                <w:sz w:val="24"/>
                <w:szCs w:val="24"/>
                <w:vertAlign w:val="baseline"/>
                <w:lang w:val="en-US" w:eastAsia="zh-CN"/>
              </w:rPr>
              <w:t>2400*2600</w:t>
            </w:r>
          </w:p>
        </w:tc>
        <w:tc>
          <w:tcPr>
            <w:tcW w:w="779" w:type="dxa"/>
          </w:tcPr>
          <w:p>
            <w:pPr>
              <w:rPr>
                <w:rFonts w:hint="default"/>
                <w:sz w:val="24"/>
                <w:szCs w:val="24"/>
                <w:vertAlign w:val="baseline"/>
                <w:lang w:val="en-US" w:eastAsia="zh-CN"/>
              </w:rPr>
            </w:pPr>
            <w:r>
              <w:rPr>
                <w:rFonts w:hint="eastAsia"/>
                <w:sz w:val="24"/>
                <w:szCs w:val="24"/>
                <w:vertAlign w:val="baseline"/>
                <w:lang w:val="en-US" w:eastAsia="zh-CN"/>
              </w:rPr>
              <w:t>1.8</w:t>
            </w:r>
          </w:p>
        </w:tc>
        <w:tc>
          <w:tcPr>
            <w:tcW w:w="758" w:type="dxa"/>
          </w:tcPr>
          <w:p>
            <w:pPr>
              <w:rPr>
                <w:rFonts w:hint="default"/>
                <w:sz w:val="24"/>
                <w:szCs w:val="24"/>
                <w:vertAlign w:val="baseline"/>
                <w:lang w:val="en-US" w:eastAsia="zh-CN"/>
              </w:rPr>
            </w:pPr>
            <w:r>
              <w:rPr>
                <w:rFonts w:hint="eastAsia"/>
                <w:sz w:val="24"/>
                <w:szCs w:val="24"/>
                <w:vertAlign w:val="baseline"/>
                <w:lang w:val="en-US" w:eastAsia="zh-CN"/>
              </w:rPr>
              <w:t>2.45</w:t>
            </w:r>
          </w:p>
        </w:tc>
        <w:tc>
          <w:tcPr>
            <w:tcW w:w="652" w:type="dxa"/>
          </w:tcPr>
          <w:p>
            <w:pPr>
              <w:rPr>
                <w:rFonts w:hint="default"/>
                <w:sz w:val="24"/>
                <w:szCs w:val="24"/>
                <w:vertAlign w:val="baseline"/>
                <w:lang w:val="en-US" w:eastAsia="zh-CN"/>
              </w:rPr>
            </w:pPr>
            <w:r>
              <w:rPr>
                <w:rFonts w:hint="eastAsia"/>
                <w:sz w:val="24"/>
                <w:szCs w:val="24"/>
                <w:vertAlign w:val="baseline"/>
                <w:lang w:val="en-US" w:eastAsia="zh-CN"/>
              </w:rPr>
              <w:t>4.45</w:t>
            </w:r>
          </w:p>
        </w:tc>
        <w:tc>
          <w:tcPr>
            <w:tcW w:w="600" w:type="dxa"/>
          </w:tcPr>
          <w:p>
            <w:pPr>
              <w:rPr>
                <w:rFonts w:hint="default"/>
                <w:sz w:val="24"/>
                <w:szCs w:val="24"/>
                <w:vertAlign w:val="baseline"/>
                <w:lang w:val="en-US" w:eastAsia="zh-CN"/>
              </w:rPr>
            </w:pPr>
            <w:r>
              <w:rPr>
                <w:rFonts w:hint="eastAsia"/>
                <w:sz w:val="24"/>
                <w:szCs w:val="24"/>
                <w:vertAlign w:val="baseline"/>
                <w:lang w:val="en-US" w:eastAsia="zh-CN"/>
              </w:rPr>
              <w:t>1楼</w:t>
            </w:r>
          </w:p>
        </w:tc>
        <w:tc>
          <w:tcPr>
            <w:tcW w:w="465" w:type="dxa"/>
            <w:vAlign w:val="top"/>
          </w:tcPr>
          <w:p>
            <w:pP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1F-5F</w:t>
            </w:r>
          </w:p>
        </w:tc>
        <w:tc>
          <w:tcPr>
            <w:tcW w:w="495" w:type="dxa"/>
          </w:tcPr>
          <w:p>
            <w:pPr>
              <w:rPr>
                <w:rFonts w:hint="default"/>
                <w:sz w:val="24"/>
                <w:szCs w:val="24"/>
                <w:vertAlign w:val="baseline"/>
                <w:lang w:val="en-US" w:eastAsia="zh-CN"/>
              </w:rPr>
            </w:pPr>
            <w:r>
              <w:rPr>
                <w:rFonts w:hint="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97" w:type="dxa"/>
            <w:vAlign w:val="top"/>
          </w:tcPr>
          <w:p>
            <w:pPr>
              <w:rPr>
                <w:rFonts w:hint="default"/>
                <w:sz w:val="24"/>
                <w:szCs w:val="24"/>
                <w:vertAlign w:val="baseline"/>
                <w:lang w:val="en-US" w:eastAsia="zh-CN"/>
              </w:rPr>
            </w:pPr>
            <w:r>
              <w:rPr>
                <w:rFonts w:hint="eastAsia"/>
                <w:sz w:val="24"/>
                <w:szCs w:val="24"/>
                <w:vertAlign w:val="baseline"/>
                <w:lang w:val="en-US" w:eastAsia="zh-CN"/>
              </w:rPr>
              <w:t>学生宿舍1#</w:t>
            </w:r>
          </w:p>
        </w:tc>
        <w:tc>
          <w:tcPr>
            <w:tcW w:w="705" w:type="dxa"/>
            <w:vAlign w:val="top"/>
          </w:tcPr>
          <w:p>
            <w:pPr>
              <w:rPr>
                <w:rFonts w:hint="eastAsia"/>
                <w:sz w:val="24"/>
                <w:szCs w:val="24"/>
                <w:vertAlign w:val="baseline"/>
                <w:lang w:val="en-US" w:eastAsia="zh-CN"/>
              </w:rPr>
            </w:pPr>
            <w:r>
              <w:rPr>
                <w:rFonts w:hint="eastAsia"/>
                <w:sz w:val="24"/>
                <w:szCs w:val="24"/>
                <w:vertAlign w:val="baseline"/>
                <w:lang w:val="en-US" w:eastAsia="zh-CN"/>
              </w:rPr>
              <w:t>DT3</w:t>
            </w:r>
          </w:p>
        </w:tc>
        <w:tc>
          <w:tcPr>
            <w:tcW w:w="1170" w:type="dxa"/>
          </w:tcPr>
          <w:p>
            <w:pPr>
              <w:rPr>
                <w:rFonts w:hint="default"/>
                <w:sz w:val="24"/>
                <w:szCs w:val="24"/>
                <w:vertAlign w:val="baseline"/>
                <w:lang w:val="en-US" w:eastAsia="zh-CN"/>
              </w:rPr>
            </w:pPr>
            <w:r>
              <w:rPr>
                <w:rFonts w:hint="eastAsia"/>
                <w:sz w:val="24"/>
                <w:szCs w:val="24"/>
                <w:vertAlign w:val="baseline"/>
                <w:lang w:val="en-US" w:eastAsia="zh-CN"/>
              </w:rPr>
              <w:t>有机房客梯</w:t>
            </w:r>
          </w:p>
        </w:tc>
        <w:tc>
          <w:tcPr>
            <w:tcW w:w="811" w:type="dxa"/>
          </w:tcPr>
          <w:p>
            <w:pPr>
              <w:rPr>
                <w:rFonts w:hint="default"/>
                <w:sz w:val="24"/>
                <w:szCs w:val="24"/>
                <w:vertAlign w:val="baseline"/>
                <w:lang w:val="en-US" w:eastAsia="zh-CN"/>
              </w:rPr>
            </w:pPr>
            <w:r>
              <w:rPr>
                <w:rFonts w:hint="eastAsia"/>
                <w:sz w:val="24"/>
                <w:szCs w:val="24"/>
                <w:vertAlign w:val="baseline"/>
                <w:lang w:val="en-US" w:eastAsia="zh-CN"/>
              </w:rPr>
              <w:t>1000</w:t>
            </w:r>
          </w:p>
        </w:tc>
        <w:tc>
          <w:tcPr>
            <w:tcW w:w="870" w:type="dxa"/>
          </w:tcPr>
          <w:p>
            <w:pPr>
              <w:rPr>
                <w:rFonts w:hint="default"/>
                <w:sz w:val="24"/>
                <w:szCs w:val="24"/>
                <w:vertAlign w:val="baseline"/>
                <w:lang w:val="en-US" w:eastAsia="zh-CN"/>
              </w:rPr>
            </w:pPr>
            <w:r>
              <w:rPr>
                <w:rFonts w:hint="eastAsia"/>
                <w:sz w:val="24"/>
                <w:szCs w:val="24"/>
                <w:vertAlign w:val="baseline"/>
                <w:lang w:val="en-US" w:eastAsia="zh-CN"/>
              </w:rPr>
              <w:t>1.0</w:t>
            </w:r>
          </w:p>
        </w:tc>
        <w:tc>
          <w:tcPr>
            <w:tcW w:w="810" w:type="dxa"/>
          </w:tcPr>
          <w:p>
            <w:pPr>
              <w:rPr>
                <w:rFonts w:hint="default"/>
                <w:sz w:val="24"/>
                <w:szCs w:val="24"/>
                <w:vertAlign w:val="baseline"/>
                <w:lang w:val="en-US" w:eastAsia="zh-CN"/>
              </w:rPr>
            </w:pPr>
            <w:r>
              <w:rPr>
                <w:rFonts w:hint="eastAsia"/>
                <w:sz w:val="24"/>
                <w:szCs w:val="24"/>
                <w:vertAlign w:val="baseline"/>
                <w:lang w:val="en-US" w:eastAsia="zh-CN"/>
              </w:rPr>
              <w:t>14.4</w:t>
            </w:r>
          </w:p>
        </w:tc>
        <w:tc>
          <w:tcPr>
            <w:tcW w:w="840" w:type="dxa"/>
          </w:tcPr>
          <w:p>
            <w:pPr>
              <w:rPr>
                <w:rFonts w:hint="default"/>
                <w:sz w:val="24"/>
                <w:szCs w:val="24"/>
                <w:vertAlign w:val="baseline"/>
                <w:lang w:val="en-US" w:eastAsia="zh-CN"/>
              </w:rPr>
            </w:pPr>
          </w:p>
        </w:tc>
        <w:tc>
          <w:tcPr>
            <w:tcW w:w="690" w:type="dxa"/>
          </w:tcPr>
          <w:p>
            <w:pPr>
              <w:rPr>
                <w:rFonts w:hint="default"/>
                <w:sz w:val="24"/>
                <w:szCs w:val="24"/>
                <w:vertAlign w:val="baseline"/>
                <w:lang w:val="en-US" w:eastAsia="zh-CN"/>
              </w:rPr>
            </w:pPr>
            <w:r>
              <w:rPr>
                <w:rFonts w:hint="eastAsia"/>
                <w:sz w:val="24"/>
                <w:szCs w:val="24"/>
                <w:vertAlign w:val="baseline"/>
                <w:lang w:val="en-US" w:eastAsia="zh-CN"/>
              </w:rPr>
              <w:t>5/5/5</w:t>
            </w:r>
          </w:p>
        </w:tc>
        <w:tc>
          <w:tcPr>
            <w:tcW w:w="1260" w:type="dxa"/>
          </w:tcPr>
          <w:p>
            <w:pPr>
              <w:rPr>
                <w:rFonts w:hint="default"/>
                <w:sz w:val="24"/>
                <w:szCs w:val="24"/>
                <w:vertAlign w:val="baseline"/>
                <w:lang w:val="en-US" w:eastAsia="zh-CN"/>
              </w:rPr>
            </w:pPr>
          </w:p>
        </w:tc>
        <w:tc>
          <w:tcPr>
            <w:tcW w:w="1020" w:type="dxa"/>
          </w:tcPr>
          <w:p>
            <w:pPr>
              <w:rPr>
                <w:rFonts w:hint="default"/>
                <w:sz w:val="24"/>
                <w:szCs w:val="24"/>
                <w:vertAlign w:val="baseline"/>
                <w:lang w:val="en-US" w:eastAsia="zh-CN"/>
              </w:rPr>
            </w:pPr>
          </w:p>
        </w:tc>
        <w:tc>
          <w:tcPr>
            <w:tcW w:w="1373" w:type="dxa"/>
          </w:tcPr>
          <w:p>
            <w:pPr>
              <w:rPr>
                <w:rFonts w:hint="default"/>
                <w:sz w:val="24"/>
                <w:szCs w:val="24"/>
                <w:vertAlign w:val="baseline"/>
                <w:lang w:val="en-US" w:eastAsia="zh-CN"/>
              </w:rPr>
            </w:pPr>
            <w:r>
              <w:rPr>
                <w:rFonts w:hint="eastAsia"/>
                <w:sz w:val="24"/>
                <w:szCs w:val="24"/>
                <w:vertAlign w:val="baseline"/>
                <w:lang w:val="en-US" w:eastAsia="zh-CN"/>
              </w:rPr>
              <w:t>2400*2600</w:t>
            </w:r>
          </w:p>
        </w:tc>
        <w:tc>
          <w:tcPr>
            <w:tcW w:w="779" w:type="dxa"/>
          </w:tcPr>
          <w:p>
            <w:pPr>
              <w:rPr>
                <w:rFonts w:hint="default"/>
                <w:sz w:val="24"/>
                <w:szCs w:val="24"/>
                <w:vertAlign w:val="baseline"/>
                <w:lang w:val="en-US" w:eastAsia="zh-CN"/>
              </w:rPr>
            </w:pPr>
            <w:r>
              <w:rPr>
                <w:rFonts w:hint="eastAsia"/>
                <w:sz w:val="24"/>
                <w:szCs w:val="24"/>
                <w:vertAlign w:val="baseline"/>
                <w:lang w:val="en-US" w:eastAsia="zh-CN"/>
              </w:rPr>
              <w:t>1.8</w:t>
            </w:r>
          </w:p>
        </w:tc>
        <w:tc>
          <w:tcPr>
            <w:tcW w:w="758" w:type="dxa"/>
          </w:tcPr>
          <w:p>
            <w:pPr>
              <w:rPr>
                <w:rFonts w:hint="default"/>
                <w:sz w:val="24"/>
                <w:szCs w:val="24"/>
                <w:vertAlign w:val="baseline"/>
                <w:lang w:val="en-US" w:eastAsia="zh-CN"/>
              </w:rPr>
            </w:pPr>
            <w:r>
              <w:rPr>
                <w:rFonts w:hint="eastAsia"/>
                <w:sz w:val="24"/>
                <w:szCs w:val="24"/>
                <w:vertAlign w:val="baseline"/>
                <w:lang w:val="en-US" w:eastAsia="zh-CN"/>
              </w:rPr>
              <w:t>2.45</w:t>
            </w:r>
          </w:p>
        </w:tc>
        <w:tc>
          <w:tcPr>
            <w:tcW w:w="652" w:type="dxa"/>
          </w:tcPr>
          <w:p>
            <w:pPr>
              <w:rPr>
                <w:rFonts w:hint="default"/>
                <w:sz w:val="24"/>
                <w:szCs w:val="24"/>
                <w:vertAlign w:val="baseline"/>
                <w:lang w:val="en-US" w:eastAsia="zh-CN"/>
              </w:rPr>
            </w:pPr>
            <w:r>
              <w:rPr>
                <w:rFonts w:hint="eastAsia"/>
                <w:sz w:val="24"/>
                <w:szCs w:val="24"/>
                <w:vertAlign w:val="baseline"/>
                <w:lang w:val="en-US" w:eastAsia="zh-CN"/>
              </w:rPr>
              <w:t>4.45</w:t>
            </w:r>
          </w:p>
        </w:tc>
        <w:tc>
          <w:tcPr>
            <w:tcW w:w="600" w:type="dxa"/>
          </w:tcPr>
          <w:p>
            <w:pPr>
              <w:rPr>
                <w:rFonts w:hint="default"/>
                <w:sz w:val="24"/>
                <w:szCs w:val="24"/>
                <w:vertAlign w:val="baseline"/>
                <w:lang w:val="en-US" w:eastAsia="zh-CN"/>
              </w:rPr>
            </w:pPr>
            <w:r>
              <w:rPr>
                <w:rFonts w:hint="eastAsia"/>
                <w:sz w:val="24"/>
                <w:szCs w:val="24"/>
                <w:vertAlign w:val="baseline"/>
                <w:lang w:val="en-US" w:eastAsia="zh-CN"/>
              </w:rPr>
              <w:t>1楼</w:t>
            </w:r>
          </w:p>
        </w:tc>
        <w:tc>
          <w:tcPr>
            <w:tcW w:w="465" w:type="dxa"/>
          </w:tcPr>
          <w:p>
            <w:pPr>
              <w:rPr>
                <w:rFonts w:hint="default"/>
                <w:sz w:val="24"/>
                <w:szCs w:val="24"/>
                <w:vertAlign w:val="baseline"/>
                <w:lang w:val="en-US" w:eastAsia="zh-CN"/>
              </w:rPr>
            </w:pPr>
            <w:r>
              <w:rPr>
                <w:rFonts w:hint="default"/>
                <w:sz w:val="24"/>
                <w:szCs w:val="24"/>
                <w:vertAlign w:val="baseline"/>
                <w:lang w:val="en-US" w:eastAsia="zh-CN"/>
              </w:rPr>
              <w:t>1F-5F</w:t>
            </w:r>
          </w:p>
        </w:tc>
        <w:tc>
          <w:tcPr>
            <w:tcW w:w="495" w:type="dxa"/>
          </w:tcPr>
          <w:p>
            <w:pPr>
              <w:rPr>
                <w:rFonts w:hint="default"/>
                <w:sz w:val="24"/>
                <w:szCs w:val="24"/>
                <w:vertAlign w:val="baseline"/>
                <w:lang w:val="en-US" w:eastAsia="zh-CN"/>
              </w:rPr>
            </w:pPr>
            <w:r>
              <w:rPr>
                <w:rFonts w:hint="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97" w:type="dxa"/>
            <w:vAlign w:val="top"/>
          </w:tcPr>
          <w:p>
            <w:pPr>
              <w:rPr>
                <w:rFonts w:hint="default"/>
                <w:sz w:val="24"/>
                <w:szCs w:val="24"/>
                <w:vertAlign w:val="baseline"/>
                <w:lang w:val="en-US" w:eastAsia="zh-CN"/>
              </w:rPr>
            </w:pPr>
            <w:r>
              <w:rPr>
                <w:rFonts w:hint="eastAsia"/>
                <w:sz w:val="24"/>
                <w:szCs w:val="24"/>
                <w:vertAlign w:val="baseline"/>
                <w:lang w:val="en-US" w:eastAsia="zh-CN"/>
              </w:rPr>
              <w:t>教学实训楼1#</w:t>
            </w:r>
          </w:p>
        </w:tc>
        <w:tc>
          <w:tcPr>
            <w:tcW w:w="705" w:type="dxa"/>
            <w:vAlign w:val="top"/>
          </w:tcPr>
          <w:p>
            <w:pPr>
              <w:rPr>
                <w:rFonts w:hint="eastAsia"/>
                <w:sz w:val="24"/>
                <w:szCs w:val="24"/>
                <w:vertAlign w:val="baseline"/>
                <w:lang w:val="en-US" w:eastAsia="zh-CN"/>
              </w:rPr>
            </w:pPr>
            <w:r>
              <w:rPr>
                <w:rFonts w:hint="eastAsia"/>
                <w:sz w:val="24"/>
                <w:szCs w:val="24"/>
                <w:vertAlign w:val="baseline"/>
                <w:lang w:val="en-US" w:eastAsia="zh-CN"/>
              </w:rPr>
              <w:t>DT1</w:t>
            </w:r>
          </w:p>
        </w:tc>
        <w:tc>
          <w:tcPr>
            <w:tcW w:w="1170" w:type="dxa"/>
          </w:tcPr>
          <w:p>
            <w:pPr>
              <w:rPr>
                <w:rFonts w:hint="default"/>
                <w:sz w:val="24"/>
                <w:szCs w:val="24"/>
                <w:vertAlign w:val="baseline"/>
                <w:lang w:val="en-US" w:eastAsia="zh-CN"/>
              </w:rPr>
            </w:pPr>
            <w:r>
              <w:rPr>
                <w:rFonts w:hint="eastAsia"/>
                <w:sz w:val="24"/>
                <w:szCs w:val="24"/>
                <w:vertAlign w:val="baseline"/>
                <w:lang w:val="en-US" w:eastAsia="zh-CN"/>
              </w:rPr>
              <w:t>无机房客梯</w:t>
            </w:r>
          </w:p>
        </w:tc>
        <w:tc>
          <w:tcPr>
            <w:tcW w:w="811" w:type="dxa"/>
          </w:tcPr>
          <w:p>
            <w:pPr>
              <w:rPr>
                <w:rFonts w:hint="default"/>
                <w:sz w:val="24"/>
                <w:szCs w:val="24"/>
                <w:vertAlign w:val="baseline"/>
                <w:lang w:val="en-US" w:eastAsia="zh-CN"/>
              </w:rPr>
            </w:pPr>
            <w:r>
              <w:rPr>
                <w:rFonts w:hint="eastAsia"/>
                <w:sz w:val="24"/>
                <w:szCs w:val="24"/>
                <w:vertAlign w:val="baseline"/>
                <w:lang w:val="en-US" w:eastAsia="zh-CN"/>
              </w:rPr>
              <w:t>1000</w:t>
            </w:r>
          </w:p>
        </w:tc>
        <w:tc>
          <w:tcPr>
            <w:tcW w:w="870" w:type="dxa"/>
          </w:tcPr>
          <w:p>
            <w:pPr>
              <w:rPr>
                <w:rFonts w:hint="default"/>
                <w:sz w:val="24"/>
                <w:szCs w:val="24"/>
                <w:vertAlign w:val="baseline"/>
                <w:lang w:val="en-US" w:eastAsia="zh-CN"/>
              </w:rPr>
            </w:pPr>
            <w:r>
              <w:rPr>
                <w:rFonts w:hint="eastAsia"/>
                <w:sz w:val="24"/>
                <w:szCs w:val="24"/>
                <w:vertAlign w:val="baseline"/>
                <w:lang w:val="en-US" w:eastAsia="zh-CN"/>
              </w:rPr>
              <w:t>1.0</w:t>
            </w:r>
          </w:p>
        </w:tc>
        <w:tc>
          <w:tcPr>
            <w:tcW w:w="810" w:type="dxa"/>
          </w:tcPr>
          <w:p>
            <w:pPr>
              <w:rPr>
                <w:rFonts w:hint="default"/>
                <w:sz w:val="24"/>
                <w:szCs w:val="24"/>
                <w:vertAlign w:val="baseline"/>
                <w:lang w:val="en-US" w:eastAsia="zh-CN"/>
              </w:rPr>
            </w:pPr>
            <w:r>
              <w:rPr>
                <w:rFonts w:hint="eastAsia"/>
                <w:sz w:val="24"/>
                <w:szCs w:val="24"/>
                <w:vertAlign w:val="baseline"/>
                <w:lang w:val="en-US" w:eastAsia="zh-CN"/>
              </w:rPr>
              <w:t>16.8</w:t>
            </w:r>
          </w:p>
        </w:tc>
        <w:tc>
          <w:tcPr>
            <w:tcW w:w="840" w:type="dxa"/>
          </w:tcPr>
          <w:p>
            <w:pPr>
              <w:rPr>
                <w:rFonts w:hint="default"/>
                <w:sz w:val="24"/>
                <w:szCs w:val="24"/>
                <w:vertAlign w:val="baseline"/>
                <w:lang w:val="en-US" w:eastAsia="zh-CN"/>
              </w:rPr>
            </w:pPr>
          </w:p>
        </w:tc>
        <w:tc>
          <w:tcPr>
            <w:tcW w:w="690" w:type="dxa"/>
          </w:tcPr>
          <w:p>
            <w:pPr>
              <w:rPr>
                <w:rFonts w:hint="default"/>
                <w:sz w:val="24"/>
                <w:szCs w:val="24"/>
                <w:vertAlign w:val="baseline"/>
                <w:lang w:val="en-US" w:eastAsia="zh-CN"/>
              </w:rPr>
            </w:pPr>
            <w:r>
              <w:rPr>
                <w:rFonts w:hint="eastAsia"/>
                <w:sz w:val="24"/>
                <w:szCs w:val="24"/>
                <w:vertAlign w:val="baseline"/>
                <w:lang w:val="en-US" w:eastAsia="zh-CN"/>
              </w:rPr>
              <w:t>5/5/6</w:t>
            </w:r>
          </w:p>
        </w:tc>
        <w:tc>
          <w:tcPr>
            <w:tcW w:w="1260" w:type="dxa"/>
          </w:tcPr>
          <w:p>
            <w:pPr>
              <w:rPr>
                <w:rFonts w:hint="default"/>
                <w:sz w:val="24"/>
                <w:szCs w:val="24"/>
                <w:vertAlign w:val="baseline"/>
                <w:lang w:val="en-US" w:eastAsia="zh-CN"/>
              </w:rPr>
            </w:pPr>
          </w:p>
        </w:tc>
        <w:tc>
          <w:tcPr>
            <w:tcW w:w="1020" w:type="dxa"/>
          </w:tcPr>
          <w:p>
            <w:pPr>
              <w:rPr>
                <w:rFonts w:hint="default"/>
                <w:sz w:val="24"/>
                <w:szCs w:val="24"/>
                <w:vertAlign w:val="baseline"/>
                <w:lang w:val="en-US" w:eastAsia="zh-CN"/>
              </w:rPr>
            </w:pPr>
          </w:p>
        </w:tc>
        <w:tc>
          <w:tcPr>
            <w:tcW w:w="1373" w:type="dxa"/>
          </w:tcPr>
          <w:p>
            <w:pPr>
              <w:rPr>
                <w:rFonts w:hint="default"/>
                <w:sz w:val="24"/>
                <w:szCs w:val="24"/>
                <w:vertAlign w:val="baseline"/>
                <w:lang w:val="en-US" w:eastAsia="zh-CN"/>
              </w:rPr>
            </w:pPr>
            <w:r>
              <w:rPr>
                <w:rFonts w:hint="eastAsia"/>
                <w:sz w:val="24"/>
                <w:szCs w:val="24"/>
                <w:vertAlign w:val="baseline"/>
                <w:lang w:val="en-US" w:eastAsia="zh-CN"/>
              </w:rPr>
              <w:t>2200*2200</w:t>
            </w:r>
          </w:p>
        </w:tc>
        <w:tc>
          <w:tcPr>
            <w:tcW w:w="779" w:type="dxa"/>
          </w:tcPr>
          <w:p>
            <w:pPr>
              <w:rPr>
                <w:rFonts w:hint="default"/>
                <w:sz w:val="24"/>
                <w:szCs w:val="24"/>
                <w:vertAlign w:val="baseline"/>
                <w:lang w:val="en-US" w:eastAsia="zh-CN"/>
              </w:rPr>
            </w:pPr>
            <w:r>
              <w:rPr>
                <w:rFonts w:hint="eastAsia"/>
                <w:sz w:val="24"/>
                <w:szCs w:val="24"/>
                <w:vertAlign w:val="baseline"/>
                <w:lang w:val="en-US" w:eastAsia="zh-CN"/>
              </w:rPr>
              <w:t>1.7</w:t>
            </w:r>
          </w:p>
        </w:tc>
        <w:tc>
          <w:tcPr>
            <w:tcW w:w="758" w:type="dxa"/>
          </w:tcPr>
          <w:p>
            <w:pPr>
              <w:rPr>
                <w:rFonts w:hint="default"/>
                <w:sz w:val="24"/>
                <w:szCs w:val="24"/>
                <w:vertAlign w:val="baseline"/>
                <w:lang w:val="en-US" w:eastAsia="zh-CN"/>
              </w:rPr>
            </w:pPr>
            <w:r>
              <w:rPr>
                <w:rFonts w:hint="eastAsia"/>
                <w:sz w:val="24"/>
                <w:szCs w:val="24"/>
                <w:vertAlign w:val="baseline"/>
                <w:lang w:val="en-US" w:eastAsia="zh-CN"/>
              </w:rPr>
              <w:t>无机房</w:t>
            </w:r>
          </w:p>
        </w:tc>
        <w:tc>
          <w:tcPr>
            <w:tcW w:w="652" w:type="dxa"/>
          </w:tcPr>
          <w:p>
            <w:pPr>
              <w:rPr>
                <w:rFonts w:hint="default"/>
                <w:sz w:val="24"/>
                <w:szCs w:val="24"/>
                <w:vertAlign w:val="baseline"/>
                <w:lang w:val="en-US" w:eastAsia="zh-CN"/>
              </w:rPr>
            </w:pPr>
            <w:r>
              <w:rPr>
                <w:rFonts w:hint="eastAsia"/>
                <w:sz w:val="24"/>
                <w:szCs w:val="24"/>
                <w:vertAlign w:val="baseline"/>
                <w:lang w:val="en-US" w:eastAsia="zh-CN"/>
              </w:rPr>
              <w:t>4.5</w:t>
            </w:r>
          </w:p>
        </w:tc>
        <w:tc>
          <w:tcPr>
            <w:tcW w:w="600" w:type="dxa"/>
          </w:tcPr>
          <w:p>
            <w:pPr>
              <w:rPr>
                <w:rFonts w:hint="default"/>
                <w:sz w:val="24"/>
                <w:szCs w:val="24"/>
                <w:vertAlign w:val="baseline"/>
                <w:lang w:val="en-US" w:eastAsia="zh-CN"/>
              </w:rPr>
            </w:pPr>
            <w:r>
              <w:rPr>
                <w:rFonts w:hint="eastAsia"/>
                <w:sz w:val="24"/>
                <w:szCs w:val="24"/>
                <w:vertAlign w:val="baseline"/>
                <w:lang w:val="en-US" w:eastAsia="zh-CN"/>
              </w:rPr>
              <w:t>1楼</w:t>
            </w:r>
          </w:p>
        </w:tc>
        <w:tc>
          <w:tcPr>
            <w:tcW w:w="465" w:type="dxa"/>
          </w:tcPr>
          <w:p>
            <w:pPr>
              <w:rPr>
                <w:rFonts w:hint="default"/>
                <w:sz w:val="24"/>
                <w:szCs w:val="24"/>
                <w:vertAlign w:val="baseline"/>
                <w:lang w:val="en-US" w:eastAsia="zh-CN"/>
              </w:rPr>
            </w:pPr>
            <w:r>
              <w:rPr>
                <w:rFonts w:hint="eastAsia"/>
                <w:sz w:val="24"/>
                <w:szCs w:val="24"/>
                <w:vertAlign w:val="baseline"/>
                <w:lang w:val="en-US" w:eastAsia="zh-CN"/>
              </w:rPr>
              <w:t>1F-5F</w:t>
            </w:r>
          </w:p>
        </w:tc>
        <w:tc>
          <w:tcPr>
            <w:tcW w:w="495" w:type="dxa"/>
          </w:tcPr>
          <w:p>
            <w:pPr>
              <w:rPr>
                <w:rFonts w:hint="default"/>
                <w:sz w:val="24"/>
                <w:szCs w:val="24"/>
                <w:vertAlign w:val="baseline"/>
                <w:lang w:val="en-US" w:eastAsia="zh-CN"/>
              </w:rPr>
            </w:pPr>
            <w:r>
              <w:rPr>
                <w:rFonts w:hint="eastAsia"/>
                <w:sz w:val="24"/>
                <w:szCs w:val="24"/>
                <w:vertAlign w:val="baseline"/>
                <w:lang w:val="en-US" w:eastAsia="zh-CN"/>
              </w:rPr>
              <w:t>5</w:t>
            </w:r>
          </w:p>
        </w:tc>
      </w:tr>
    </w:tbl>
    <w:p>
      <w:pPr>
        <w:widowControl w:val="0"/>
        <w:numPr>
          <w:ilvl w:val="0"/>
          <w:numId w:val="0"/>
        </w:numPr>
        <w:jc w:val="both"/>
        <w:rPr>
          <w:rFonts w:hint="default"/>
          <w:sz w:val="28"/>
          <w:lang w:val="en-US" w:eastAsia="zh-CN"/>
        </w:rPr>
        <w:sectPr>
          <w:pgSz w:w="16838" w:h="11906" w:orient="landscape"/>
          <w:pgMar w:top="1800" w:right="1440" w:bottom="1800" w:left="1440" w:header="851" w:footer="992" w:gutter="0"/>
          <w:cols w:space="425" w:num="1"/>
          <w:docGrid w:type="lines" w:linePitch="312" w:charSpace="0"/>
        </w:sectPr>
      </w:pPr>
    </w:p>
    <w:p>
      <w:pPr>
        <w:rPr>
          <w:rFonts w:hint="eastAsia"/>
          <w:sz w:val="28"/>
          <w:lang w:val="en-US" w:eastAsia="zh-CN"/>
        </w:rPr>
      </w:pPr>
      <w:r>
        <w:rPr>
          <w:rFonts w:hint="eastAsia"/>
          <w:sz w:val="28"/>
          <w:lang w:val="en-US" w:eastAsia="zh-CN"/>
        </w:rPr>
        <w:t>五、部件及材料产地来源表</w:t>
      </w:r>
    </w:p>
    <w:tbl>
      <w:tblPr>
        <w:tblStyle w:val="4"/>
        <w:tblW w:w="8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115"/>
        <w:gridCol w:w="1892"/>
        <w:gridCol w:w="1875"/>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部件或材料</w:t>
            </w:r>
          </w:p>
        </w:tc>
        <w:tc>
          <w:tcPr>
            <w:tcW w:w="1892" w:type="dxa"/>
            <w:vAlign w:val="center"/>
          </w:tcPr>
          <w:p>
            <w:pPr>
              <w:rPr>
                <w:rFonts w:hint="eastAsia"/>
                <w:sz w:val="24"/>
                <w:szCs w:val="24"/>
                <w:vertAlign w:val="baseline"/>
                <w:lang w:val="en-US" w:eastAsia="zh-CN"/>
              </w:rPr>
            </w:pPr>
            <w:r>
              <w:rPr>
                <w:rFonts w:hint="eastAsia"/>
                <w:sz w:val="24"/>
                <w:szCs w:val="24"/>
                <w:vertAlign w:val="baseline"/>
                <w:lang w:val="en-US" w:eastAsia="zh-CN"/>
              </w:rPr>
              <w:t>产地</w:t>
            </w:r>
          </w:p>
        </w:tc>
        <w:tc>
          <w:tcPr>
            <w:tcW w:w="1875" w:type="dxa"/>
            <w:vAlign w:val="center"/>
          </w:tcPr>
          <w:p>
            <w:pPr>
              <w:rPr>
                <w:rFonts w:hint="eastAsia"/>
                <w:sz w:val="24"/>
                <w:szCs w:val="24"/>
                <w:vertAlign w:val="baseline"/>
                <w:lang w:val="en-US" w:eastAsia="zh-CN"/>
              </w:rPr>
            </w:pPr>
            <w:r>
              <w:rPr>
                <w:rFonts w:hint="eastAsia"/>
                <w:sz w:val="24"/>
                <w:szCs w:val="24"/>
                <w:vertAlign w:val="baseline"/>
                <w:lang w:val="en-US" w:eastAsia="zh-CN"/>
              </w:rPr>
              <w:t>制造商</w:t>
            </w:r>
          </w:p>
        </w:tc>
        <w:tc>
          <w:tcPr>
            <w:tcW w:w="2192" w:type="dxa"/>
            <w:vAlign w:val="center"/>
          </w:tcPr>
          <w:p>
            <w:pPr>
              <w:rPr>
                <w:rFonts w:hint="eastAsia"/>
                <w:sz w:val="24"/>
                <w:szCs w:val="24"/>
                <w:vertAlign w:val="baseline"/>
                <w:lang w:val="en-US" w:eastAsia="zh-CN"/>
              </w:rPr>
            </w:pPr>
            <w:r>
              <w:rPr>
                <w:rFonts w:hint="eastAsia"/>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1．曳引机</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2．控制柜</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3．钢丝绳</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4．轿厢导轨</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5．对重导轨</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6．导轨支架</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7．导靴</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8．缓冲器</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9．缓冲器支撑梁</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10．限速器</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11．制动器</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12．安全钳</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13．门锁</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14．厅门、地坎</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15．门套</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16．轿门</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17．发纹不锈钢板</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18．门机</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19．门机控制装置</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20．轿架</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21．轿壁</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22．轿内照明</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23．轿内风扇</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24．轿顶天花</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25．对重铁</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26．对重架</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27．补偿装置</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28．轿内操纵箱</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29．层显</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30．召唤盒</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31．轿内到站钟</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32．对讲系统</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33．称重装置</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34．轿顶装置</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35．限位装置</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36．随行电缆</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2115" w:type="dxa"/>
            <w:vAlign w:val="center"/>
          </w:tcPr>
          <w:p>
            <w:pPr>
              <w:rPr>
                <w:rFonts w:hint="eastAsia"/>
                <w:sz w:val="24"/>
                <w:szCs w:val="24"/>
                <w:vertAlign w:val="baseline"/>
                <w:lang w:val="en-US" w:eastAsia="zh-CN"/>
              </w:rPr>
            </w:pPr>
            <w:r>
              <w:rPr>
                <w:rFonts w:hint="eastAsia"/>
                <w:sz w:val="24"/>
                <w:szCs w:val="24"/>
                <w:vertAlign w:val="baseline"/>
                <w:lang w:val="en-US" w:eastAsia="zh-CN"/>
              </w:rPr>
              <w:t>37．其他</w:t>
            </w:r>
          </w:p>
        </w:tc>
        <w:tc>
          <w:tcPr>
            <w:tcW w:w="1892" w:type="dxa"/>
            <w:vAlign w:val="center"/>
          </w:tcPr>
          <w:p>
            <w:pPr>
              <w:rPr>
                <w:rFonts w:hint="eastAsia"/>
                <w:sz w:val="24"/>
                <w:szCs w:val="24"/>
                <w:vertAlign w:val="baseline"/>
                <w:lang w:val="en-US" w:eastAsia="zh-CN"/>
              </w:rPr>
            </w:pPr>
          </w:p>
        </w:tc>
        <w:tc>
          <w:tcPr>
            <w:tcW w:w="1875" w:type="dxa"/>
            <w:vAlign w:val="center"/>
          </w:tcPr>
          <w:p>
            <w:pPr>
              <w:rPr>
                <w:rFonts w:hint="eastAsia"/>
                <w:sz w:val="24"/>
                <w:szCs w:val="24"/>
                <w:vertAlign w:val="baseline"/>
                <w:lang w:val="en-US" w:eastAsia="zh-CN"/>
              </w:rPr>
            </w:pPr>
          </w:p>
        </w:tc>
        <w:tc>
          <w:tcPr>
            <w:tcW w:w="2192" w:type="dxa"/>
            <w:vAlign w:val="center"/>
          </w:tcPr>
          <w:p>
            <w:pPr>
              <w:rPr>
                <w:rFonts w:hint="eastAsia"/>
                <w:sz w:val="24"/>
                <w:szCs w:val="24"/>
                <w:vertAlign w:val="baseline"/>
                <w:lang w:val="en-US" w:eastAsia="zh-CN"/>
              </w:rPr>
            </w:pPr>
          </w:p>
        </w:tc>
      </w:tr>
    </w:tbl>
    <w:p>
      <w:pPr>
        <w:rPr>
          <w:rFonts w:hint="eastAsia"/>
          <w:sz w:val="24"/>
          <w:szCs w:val="24"/>
          <w:vertAlign w:val="baseline"/>
          <w:lang w:val="en-US" w:eastAsia="zh-CN"/>
        </w:rPr>
      </w:pPr>
    </w:p>
    <w:p>
      <w:pPr>
        <w:rPr>
          <w:rFonts w:hint="eastAsia"/>
          <w:sz w:val="24"/>
          <w:szCs w:val="24"/>
          <w:vertAlign w:val="baseline"/>
          <w:lang w:val="en-US" w:eastAsia="zh-CN"/>
        </w:rPr>
      </w:pPr>
      <w:r>
        <w:rPr>
          <w:rFonts w:hint="eastAsia"/>
          <w:sz w:val="24"/>
          <w:szCs w:val="24"/>
          <w:vertAlign w:val="baseline"/>
          <w:lang w:val="en-US" w:eastAsia="zh-CN"/>
        </w:rPr>
        <w:t>注：主要进口部件请分别给予说明（价格、产地、制造商等）</w:t>
      </w:r>
    </w:p>
    <w:p>
      <w:pPr>
        <w:rPr>
          <w:rFonts w:hint="eastAsia"/>
          <w:sz w:val="24"/>
          <w:szCs w:val="24"/>
          <w:vertAlign w:val="baseline"/>
          <w:lang w:val="en-US" w:eastAsia="zh-CN"/>
        </w:rPr>
        <w:sectPr>
          <w:pgSz w:w="11906" w:h="16838"/>
          <w:pgMar w:top="1440" w:right="1800" w:bottom="1440" w:left="1800" w:header="851" w:footer="992" w:gutter="0"/>
          <w:cols w:space="425" w:num="1"/>
          <w:docGrid w:type="lines" w:linePitch="312" w:charSpace="0"/>
        </w:sectPr>
      </w:pPr>
    </w:p>
    <w:p>
      <w:pPr>
        <w:rPr>
          <w:rFonts w:hint="default"/>
          <w:sz w:val="24"/>
          <w:szCs w:val="24"/>
          <w:vertAlign w:val="baseline"/>
          <w:lang w:val="en-US" w:eastAsia="zh-CN"/>
        </w:rPr>
      </w:pPr>
    </w:p>
    <w:p>
      <w:pPr>
        <w:rPr>
          <w:rFonts w:hint="eastAsia"/>
          <w:sz w:val="28"/>
          <w:lang w:val="en-US" w:eastAsia="zh-CN"/>
        </w:rPr>
      </w:pPr>
      <w:r>
        <w:rPr>
          <w:rFonts w:hint="eastAsia"/>
          <w:sz w:val="28"/>
          <w:lang w:val="en-US" w:eastAsia="zh-CN"/>
        </w:rPr>
        <w:t>六、技术性能对照表</w:t>
      </w:r>
    </w:p>
    <w:tbl>
      <w:tblPr>
        <w:tblStyle w:val="5"/>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4215"/>
        <w:gridCol w:w="240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6" w:type="dxa"/>
            <w:vAlign w:val="top"/>
          </w:tcPr>
          <w:p>
            <w:pP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4215" w:type="dxa"/>
            <w:vAlign w:val="top"/>
          </w:tcPr>
          <w:p>
            <w:pPr>
              <w:rPr>
                <w:rFonts w:hint="default"/>
                <w:b/>
                <w:bCs/>
                <w:sz w:val="24"/>
                <w:szCs w:val="24"/>
                <w:vertAlign w:val="baseline"/>
                <w:lang w:val="en-US" w:eastAsia="zh-CN"/>
              </w:rPr>
            </w:pPr>
            <w:r>
              <w:rPr>
                <w:rFonts w:hint="eastAsia"/>
                <w:b/>
                <w:bCs/>
                <w:sz w:val="24"/>
                <w:szCs w:val="24"/>
                <w:vertAlign w:val="baseline"/>
                <w:lang w:val="en-US" w:eastAsia="zh-CN"/>
              </w:rPr>
              <w:t>招标文件要求</w:t>
            </w:r>
          </w:p>
        </w:tc>
        <w:tc>
          <w:tcPr>
            <w:tcW w:w="2400" w:type="dxa"/>
            <w:vAlign w:val="top"/>
          </w:tcPr>
          <w:p>
            <w:pPr>
              <w:rPr>
                <w:rFonts w:hint="default"/>
                <w:b/>
                <w:bCs/>
                <w:sz w:val="24"/>
                <w:szCs w:val="24"/>
                <w:vertAlign w:val="baseline"/>
                <w:lang w:val="en-US" w:eastAsia="zh-CN"/>
              </w:rPr>
            </w:pPr>
            <w:r>
              <w:rPr>
                <w:rFonts w:hint="eastAsia"/>
                <w:b/>
                <w:bCs/>
                <w:sz w:val="24"/>
                <w:szCs w:val="24"/>
                <w:vertAlign w:val="baseline"/>
                <w:lang w:val="en-US" w:eastAsia="zh-CN"/>
              </w:rPr>
              <w:t>投标文件应标情况</w:t>
            </w:r>
          </w:p>
        </w:tc>
        <w:tc>
          <w:tcPr>
            <w:tcW w:w="1365" w:type="dxa"/>
            <w:vAlign w:val="top"/>
          </w:tcPr>
          <w:p>
            <w:pPr>
              <w:rPr>
                <w:rFonts w:hint="default"/>
                <w:b/>
                <w:bCs/>
                <w:sz w:val="24"/>
                <w:szCs w:val="24"/>
                <w:vertAlign w:val="baseline"/>
                <w:lang w:val="en-US" w:eastAsia="zh-CN"/>
              </w:rPr>
            </w:pPr>
            <w:r>
              <w:rPr>
                <w:rFonts w:hint="eastAsia"/>
                <w:b/>
                <w:bCs/>
                <w:sz w:val="24"/>
                <w:szCs w:val="24"/>
                <w:vertAlign w:val="baseli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1</w:t>
            </w:r>
          </w:p>
        </w:tc>
        <w:tc>
          <w:tcPr>
            <w:tcW w:w="4215" w:type="dxa"/>
            <w:vAlign w:val="center"/>
          </w:tcPr>
          <w:p>
            <w:pPr>
              <w:jc w:val="both"/>
              <w:rPr>
                <w:rFonts w:hint="eastAsia"/>
                <w:sz w:val="24"/>
                <w:szCs w:val="24"/>
                <w:vertAlign w:val="baseline"/>
                <w:lang w:val="en-US" w:eastAsia="zh-CN"/>
              </w:rPr>
            </w:pPr>
            <w:r>
              <w:rPr>
                <w:rFonts w:hint="eastAsia"/>
                <w:sz w:val="24"/>
                <w:szCs w:val="24"/>
              </w:rPr>
              <w:t>供电电源:交流380 伏，三相，50 赫兹</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2</w:t>
            </w:r>
          </w:p>
        </w:tc>
        <w:tc>
          <w:tcPr>
            <w:tcW w:w="4215" w:type="dxa"/>
            <w:vAlign w:val="center"/>
          </w:tcPr>
          <w:p>
            <w:pPr>
              <w:jc w:val="both"/>
              <w:rPr>
                <w:rFonts w:hint="eastAsia"/>
                <w:sz w:val="24"/>
                <w:szCs w:val="24"/>
                <w:vertAlign w:val="baseline"/>
                <w:lang w:val="en-US" w:eastAsia="zh-CN"/>
              </w:rPr>
            </w:pPr>
            <w:r>
              <w:rPr>
                <w:rFonts w:hint="eastAsia"/>
                <w:sz w:val="24"/>
                <w:szCs w:val="24"/>
              </w:rPr>
              <w:t>噪音水平:满足国标要求</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3</w:t>
            </w:r>
          </w:p>
        </w:tc>
        <w:tc>
          <w:tcPr>
            <w:tcW w:w="4215" w:type="dxa"/>
            <w:vAlign w:val="center"/>
          </w:tcPr>
          <w:p>
            <w:pPr>
              <w:jc w:val="both"/>
              <w:rPr>
                <w:rFonts w:hint="eastAsia"/>
                <w:sz w:val="24"/>
                <w:szCs w:val="24"/>
              </w:rPr>
            </w:pPr>
            <w:r>
              <w:rPr>
                <w:rFonts w:hint="eastAsia"/>
                <w:sz w:val="24"/>
                <w:szCs w:val="24"/>
              </w:rPr>
              <w:t>控制系统:采用交流变频变压 (VVVF) 调 32 位电脑模块电梯控制系统</w:t>
            </w:r>
            <w:r>
              <w:rPr>
                <w:rFonts w:hint="eastAsia"/>
                <w:sz w:val="24"/>
                <w:szCs w:val="24"/>
                <w:lang w:eastAsia="zh-CN"/>
              </w:rPr>
              <w:t>。</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4</w:t>
            </w:r>
          </w:p>
        </w:tc>
        <w:tc>
          <w:tcPr>
            <w:tcW w:w="4215" w:type="dxa"/>
            <w:vAlign w:val="center"/>
          </w:tcPr>
          <w:p>
            <w:pPr>
              <w:jc w:val="both"/>
              <w:rPr>
                <w:rFonts w:hint="eastAsia"/>
                <w:sz w:val="24"/>
                <w:szCs w:val="24"/>
              </w:rPr>
            </w:pPr>
            <w:r>
              <w:rPr>
                <w:rFonts w:hint="eastAsia"/>
                <w:sz w:val="24"/>
                <w:szCs w:val="24"/>
              </w:rPr>
              <w:t>曳引机:要求提供高效节能和具有良好动力特性的永磁同步曳引机。</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5</w:t>
            </w:r>
          </w:p>
        </w:tc>
        <w:tc>
          <w:tcPr>
            <w:tcW w:w="4215" w:type="dxa"/>
            <w:vAlign w:val="center"/>
          </w:tcPr>
          <w:p>
            <w:pPr>
              <w:jc w:val="both"/>
              <w:rPr>
                <w:rFonts w:hint="eastAsia"/>
                <w:sz w:val="24"/>
                <w:szCs w:val="24"/>
              </w:rPr>
            </w:pPr>
            <w:r>
              <w:rPr>
                <w:rFonts w:hint="eastAsia"/>
                <w:sz w:val="24"/>
                <w:szCs w:val="24"/>
              </w:rPr>
              <w:t>电梯机房:要求按相关规范标准布置</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6</w:t>
            </w:r>
          </w:p>
        </w:tc>
        <w:tc>
          <w:tcPr>
            <w:tcW w:w="4215" w:type="dxa"/>
            <w:vAlign w:val="center"/>
          </w:tcPr>
          <w:p>
            <w:pPr>
              <w:jc w:val="both"/>
              <w:rPr>
                <w:rFonts w:hint="eastAsia"/>
                <w:sz w:val="24"/>
                <w:szCs w:val="24"/>
              </w:rPr>
            </w:pPr>
            <w:r>
              <w:rPr>
                <w:rFonts w:hint="eastAsia"/>
                <w:sz w:val="24"/>
                <w:szCs w:val="24"/>
              </w:rPr>
              <w:t>轿厢:在所提供的并道尺寸基础上，要求提供最大尺寸的标准轿厢。轿体要求制作精良，连接紧固，抗变形能力强，符合相关安全标准，要求采用滑动式导靴和装置渐进式安全钳;轿厢装设到站钟设备:轿厢内饰精致典雅，照明和换气设备良好耐用给人以舒适的感觉</w:t>
            </w:r>
            <w:r>
              <w:rPr>
                <w:rFonts w:hint="eastAsia"/>
                <w:sz w:val="24"/>
                <w:szCs w:val="24"/>
                <w:lang w:eastAsia="zh-CN"/>
              </w:rPr>
              <w:t>。</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7</w:t>
            </w:r>
          </w:p>
        </w:tc>
        <w:tc>
          <w:tcPr>
            <w:tcW w:w="4215" w:type="dxa"/>
            <w:vAlign w:val="center"/>
          </w:tcPr>
          <w:p>
            <w:pPr>
              <w:jc w:val="both"/>
              <w:rPr>
                <w:rFonts w:hint="eastAsia"/>
                <w:sz w:val="24"/>
                <w:szCs w:val="24"/>
              </w:rPr>
            </w:pPr>
            <w:r>
              <w:rPr>
                <w:rFonts w:hint="eastAsia"/>
                <w:sz w:val="24"/>
                <w:szCs w:val="24"/>
              </w:rPr>
              <w:t>轿厢内控制操纵盘:要求设有内层数显示器(具体要求与外层数显示器相同)状态显示灯、对讲机和内呼叫按钮等，提供方便的操作和显示电梯的主要运行状态</w:t>
            </w:r>
            <w:r>
              <w:rPr>
                <w:rFonts w:hint="eastAsia"/>
                <w:sz w:val="24"/>
                <w:szCs w:val="24"/>
                <w:lang w:eastAsia="zh-CN"/>
              </w:rPr>
              <w:t>。</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8</w:t>
            </w:r>
          </w:p>
        </w:tc>
        <w:tc>
          <w:tcPr>
            <w:tcW w:w="4215" w:type="dxa"/>
            <w:vAlign w:val="center"/>
          </w:tcPr>
          <w:p>
            <w:pPr>
              <w:jc w:val="both"/>
              <w:rPr>
                <w:rFonts w:hint="eastAsia"/>
                <w:sz w:val="24"/>
                <w:szCs w:val="24"/>
              </w:rPr>
            </w:pPr>
            <w:r>
              <w:rPr>
                <w:rFonts w:hint="eastAsia"/>
                <w:sz w:val="24"/>
                <w:szCs w:val="24"/>
              </w:rPr>
              <w:t>门机系统:要求采用不低于交流 VVVF 控制技术的变频门机，门保护装置采用光幕保护。</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9</w:t>
            </w:r>
          </w:p>
        </w:tc>
        <w:tc>
          <w:tcPr>
            <w:tcW w:w="4215" w:type="dxa"/>
            <w:vAlign w:val="center"/>
          </w:tcPr>
          <w:p>
            <w:pPr>
              <w:jc w:val="both"/>
              <w:rPr>
                <w:rFonts w:hint="eastAsia"/>
                <w:sz w:val="24"/>
                <w:szCs w:val="24"/>
              </w:rPr>
            </w:pPr>
            <w:r>
              <w:rPr>
                <w:rFonts w:hint="eastAsia"/>
                <w:sz w:val="24"/>
                <w:szCs w:val="24"/>
              </w:rPr>
              <w:t>轿门</w:t>
            </w:r>
            <w:r>
              <w:rPr>
                <w:rFonts w:hint="eastAsia"/>
                <w:sz w:val="24"/>
                <w:szCs w:val="24"/>
                <w:lang w:val="en-US" w:eastAsia="zh-CN"/>
              </w:rPr>
              <w:t>开门方式</w:t>
            </w:r>
            <w:r>
              <w:rPr>
                <w:rFonts w:hint="eastAsia"/>
                <w:sz w:val="24"/>
                <w:szCs w:val="24"/>
              </w:rPr>
              <w:t>。开关门时间短，灵活自如，安静快捷。</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10</w:t>
            </w:r>
          </w:p>
        </w:tc>
        <w:tc>
          <w:tcPr>
            <w:tcW w:w="4215" w:type="dxa"/>
            <w:vAlign w:val="center"/>
          </w:tcPr>
          <w:p>
            <w:pPr>
              <w:jc w:val="both"/>
              <w:rPr>
                <w:rFonts w:hint="eastAsia"/>
                <w:sz w:val="24"/>
                <w:szCs w:val="24"/>
              </w:rPr>
            </w:pPr>
            <w:r>
              <w:rPr>
                <w:rFonts w:hint="eastAsia"/>
                <w:sz w:val="24"/>
                <w:szCs w:val="24"/>
              </w:rPr>
              <w:t>光电门保护装置:要求该装置的有足够光束数交叉形成保护光幕，光幕上下端满至门顶和门底。</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11</w:t>
            </w:r>
          </w:p>
        </w:tc>
        <w:tc>
          <w:tcPr>
            <w:tcW w:w="4215" w:type="dxa"/>
            <w:vAlign w:val="center"/>
          </w:tcPr>
          <w:p>
            <w:pPr>
              <w:jc w:val="both"/>
              <w:rPr>
                <w:rFonts w:hint="eastAsia"/>
                <w:sz w:val="24"/>
                <w:szCs w:val="24"/>
              </w:rPr>
            </w:pPr>
            <w:r>
              <w:rPr>
                <w:rFonts w:hint="eastAsia"/>
                <w:sz w:val="24"/>
                <w:szCs w:val="24"/>
              </w:rPr>
              <w:t>层门及门套:首层选用发纹不锈钢层门及小门套，其余各层选用发纹不锈钢层门及小门套</w:t>
            </w:r>
            <w:r>
              <w:rPr>
                <w:rFonts w:hint="eastAsia"/>
                <w:sz w:val="24"/>
                <w:szCs w:val="24"/>
                <w:lang w:eastAsia="zh-CN"/>
              </w:rPr>
              <w:t>。</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12</w:t>
            </w:r>
          </w:p>
        </w:tc>
        <w:tc>
          <w:tcPr>
            <w:tcW w:w="4215" w:type="dxa"/>
            <w:vAlign w:val="center"/>
          </w:tcPr>
          <w:p>
            <w:pPr>
              <w:jc w:val="both"/>
              <w:rPr>
                <w:rFonts w:hint="eastAsia"/>
                <w:sz w:val="24"/>
                <w:szCs w:val="24"/>
              </w:rPr>
            </w:pPr>
            <w:r>
              <w:rPr>
                <w:rFonts w:hint="eastAsia"/>
                <w:sz w:val="24"/>
                <w:szCs w:val="24"/>
              </w:rPr>
              <w:t>外呼梯按钮盒:要求美观大方，结实耐用。采用楼层显示、按钮一体型外呼梯按钮盒。显示器数字清晰，能够显示层数和电梯运行方向。底板材质:发纹不锈钢</w:t>
            </w:r>
            <w:r>
              <w:rPr>
                <w:rFonts w:hint="eastAsia"/>
                <w:sz w:val="24"/>
                <w:szCs w:val="24"/>
                <w:lang w:eastAsia="zh-CN"/>
              </w:rPr>
              <w:t>。</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13</w:t>
            </w:r>
          </w:p>
        </w:tc>
        <w:tc>
          <w:tcPr>
            <w:tcW w:w="4215" w:type="dxa"/>
            <w:vAlign w:val="center"/>
          </w:tcPr>
          <w:p>
            <w:pPr>
              <w:jc w:val="both"/>
              <w:rPr>
                <w:rFonts w:hint="eastAsia"/>
                <w:sz w:val="24"/>
                <w:szCs w:val="24"/>
              </w:rPr>
            </w:pPr>
            <w:r>
              <w:rPr>
                <w:rFonts w:hint="eastAsia"/>
                <w:sz w:val="24"/>
                <w:szCs w:val="24"/>
              </w:rPr>
              <w:t>导轨(轿厢导轨、对重导轨): T型耐磨导轨，抗变形能力强</w:t>
            </w:r>
            <w:r>
              <w:rPr>
                <w:rFonts w:hint="eastAsia"/>
                <w:sz w:val="24"/>
                <w:szCs w:val="24"/>
                <w:lang w:eastAsia="zh-CN"/>
              </w:rPr>
              <w:t>。</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14</w:t>
            </w:r>
          </w:p>
        </w:tc>
        <w:tc>
          <w:tcPr>
            <w:tcW w:w="4215" w:type="dxa"/>
            <w:vAlign w:val="center"/>
          </w:tcPr>
          <w:p>
            <w:pPr>
              <w:jc w:val="both"/>
              <w:rPr>
                <w:rFonts w:hint="eastAsia"/>
                <w:sz w:val="24"/>
                <w:szCs w:val="24"/>
              </w:rPr>
            </w:pPr>
            <w:r>
              <w:rPr>
                <w:rFonts w:hint="eastAsia"/>
                <w:sz w:val="24"/>
                <w:szCs w:val="24"/>
              </w:rPr>
              <w:t>对重装置:对重架要求制作精细，抗变形能力强，符合相关安全标准。要求采用滑动式导靴，对重铁不得采用工业废料，符合环保要求</w:t>
            </w:r>
            <w:r>
              <w:rPr>
                <w:rFonts w:hint="eastAsia"/>
                <w:sz w:val="24"/>
                <w:szCs w:val="24"/>
                <w:lang w:eastAsia="zh-CN"/>
              </w:rPr>
              <w:t>。</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15</w:t>
            </w:r>
          </w:p>
        </w:tc>
        <w:tc>
          <w:tcPr>
            <w:tcW w:w="4215" w:type="dxa"/>
            <w:vAlign w:val="center"/>
          </w:tcPr>
          <w:p>
            <w:pPr>
              <w:jc w:val="both"/>
              <w:rPr>
                <w:rFonts w:hint="eastAsia"/>
                <w:sz w:val="24"/>
                <w:szCs w:val="24"/>
              </w:rPr>
            </w:pPr>
            <w:r>
              <w:rPr>
                <w:rFonts w:hint="eastAsia"/>
                <w:sz w:val="24"/>
                <w:szCs w:val="24"/>
              </w:rPr>
              <w:t>补偿装置:要求采用带胶套的无声补偿链</w:t>
            </w:r>
            <w:r>
              <w:rPr>
                <w:rFonts w:hint="eastAsia"/>
                <w:sz w:val="24"/>
                <w:szCs w:val="24"/>
                <w:lang w:eastAsia="zh-CN"/>
              </w:rPr>
              <w:t>。</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16</w:t>
            </w:r>
          </w:p>
        </w:tc>
        <w:tc>
          <w:tcPr>
            <w:tcW w:w="4215" w:type="dxa"/>
            <w:vAlign w:val="center"/>
          </w:tcPr>
          <w:p>
            <w:pPr>
              <w:jc w:val="both"/>
              <w:rPr>
                <w:rFonts w:hint="eastAsia"/>
                <w:sz w:val="24"/>
                <w:szCs w:val="24"/>
              </w:rPr>
            </w:pPr>
            <w:r>
              <w:rPr>
                <w:rFonts w:hint="eastAsia"/>
                <w:sz w:val="24"/>
                <w:szCs w:val="24"/>
              </w:rPr>
              <w:t>钢丝绳:采用电梯专用钢丝绳，要求安全储备系数高，并提供其使用寿命</w:t>
            </w:r>
            <w:r>
              <w:rPr>
                <w:rFonts w:hint="eastAsia"/>
                <w:sz w:val="24"/>
                <w:szCs w:val="24"/>
                <w:lang w:eastAsia="zh-CN"/>
              </w:rPr>
              <w:t>。</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17</w:t>
            </w:r>
          </w:p>
        </w:tc>
        <w:tc>
          <w:tcPr>
            <w:tcW w:w="4215" w:type="dxa"/>
            <w:vAlign w:val="center"/>
          </w:tcPr>
          <w:p>
            <w:pPr>
              <w:jc w:val="both"/>
              <w:rPr>
                <w:rFonts w:hint="eastAsia"/>
                <w:sz w:val="24"/>
                <w:szCs w:val="24"/>
              </w:rPr>
            </w:pPr>
            <w:r>
              <w:rPr>
                <w:rFonts w:hint="eastAsia"/>
                <w:sz w:val="24"/>
                <w:szCs w:val="24"/>
              </w:rPr>
              <w:t>随行电缆:要求采用电梯专用电缆</w:t>
            </w:r>
            <w:r>
              <w:rPr>
                <w:rFonts w:hint="eastAsia"/>
                <w:sz w:val="24"/>
                <w:szCs w:val="24"/>
                <w:lang w:eastAsia="zh-CN"/>
              </w:rPr>
              <w:t>。</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18</w:t>
            </w:r>
          </w:p>
        </w:tc>
        <w:tc>
          <w:tcPr>
            <w:tcW w:w="4215" w:type="dxa"/>
            <w:vAlign w:val="center"/>
          </w:tcPr>
          <w:p>
            <w:pPr>
              <w:jc w:val="both"/>
              <w:rPr>
                <w:rFonts w:hint="eastAsia"/>
                <w:sz w:val="24"/>
                <w:szCs w:val="24"/>
              </w:rPr>
            </w:pPr>
            <w:r>
              <w:rPr>
                <w:rFonts w:hint="eastAsia"/>
                <w:sz w:val="24"/>
                <w:szCs w:val="24"/>
                <w:lang w:val="en-US" w:eastAsia="zh-CN"/>
              </w:rPr>
              <w:t>井</w:t>
            </w:r>
            <w:r>
              <w:rPr>
                <w:rFonts w:hint="eastAsia"/>
                <w:sz w:val="24"/>
                <w:szCs w:val="24"/>
              </w:rPr>
              <w:t>道内固定件:要求其零部件结构合理，牢固耐用，抗锈蚀能力强。</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19</w:t>
            </w:r>
          </w:p>
        </w:tc>
        <w:tc>
          <w:tcPr>
            <w:tcW w:w="4215" w:type="dxa"/>
            <w:vAlign w:val="center"/>
          </w:tcPr>
          <w:p>
            <w:pPr>
              <w:jc w:val="both"/>
              <w:rPr>
                <w:rFonts w:hint="eastAsia"/>
                <w:sz w:val="24"/>
                <w:szCs w:val="24"/>
              </w:rPr>
            </w:pPr>
            <w:r>
              <w:rPr>
                <w:rFonts w:hint="eastAsia"/>
                <w:sz w:val="24"/>
                <w:szCs w:val="24"/>
                <w:lang w:val="en-US" w:eastAsia="zh-CN"/>
              </w:rPr>
              <w:t>井</w:t>
            </w:r>
            <w:r>
              <w:rPr>
                <w:rFonts w:hint="eastAsia"/>
                <w:sz w:val="24"/>
                <w:szCs w:val="24"/>
              </w:rPr>
              <w:t>道照明:要求电梯具有井道照明装置。最高最低距井道上下端为 0.5米</w:t>
            </w:r>
            <w:r>
              <w:rPr>
                <w:rFonts w:hint="eastAsia"/>
                <w:sz w:val="24"/>
                <w:szCs w:val="24"/>
                <w:lang w:eastAsia="zh-CN"/>
              </w:rPr>
              <w:t>。</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20</w:t>
            </w:r>
          </w:p>
        </w:tc>
        <w:tc>
          <w:tcPr>
            <w:tcW w:w="4215" w:type="dxa"/>
            <w:vAlign w:val="center"/>
          </w:tcPr>
          <w:p>
            <w:pPr>
              <w:jc w:val="both"/>
              <w:rPr>
                <w:rFonts w:hint="eastAsia"/>
                <w:sz w:val="24"/>
                <w:szCs w:val="24"/>
              </w:rPr>
            </w:pPr>
            <w:r>
              <w:rPr>
                <w:rFonts w:hint="eastAsia"/>
                <w:sz w:val="24"/>
                <w:szCs w:val="24"/>
              </w:rPr>
              <w:t>缓冲器:要求采用油压式缓冲器</w:t>
            </w:r>
            <w:r>
              <w:rPr>
                <w:rFonts w:hint="eastAsia"/>
                <w:sz w:val="24"/>
                <w:szCs w:val="24"/>
                <w:lang w:eastAsia="zh-CN"/>
              </w:rPr>
              <w:t>。</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21</w:t>
            </w:r>
          </w:p>
        </w:tc>
        <w:tc>
          <w:tcPr>
            <w:tcW w:w="4215" w:type="dxa"/>
            <w:vAlign w:val="center"/>
          </w:tcPr>
          <w:p>
            <w:pPr>
              <w:jc w:val="both"/>
              <w:rPr>
                <w:rFonts w:hint="eastAsia"/>
                <w:sz w:val="24"/>
                <w:szCs w:val="24"/>
              </w:rPr>
            </w:pPr>
            <w:r>
              <w:rPr>
                <w:rFonts w:hint="eastAsia"/>
                <w:sz w:val="24"/>
                <w:szCs w:val="24"/>
              </w:rPr>
              <w:t>限速器:要求采用双向离心式限速器</w:t>
            </w:r>
            <w:r>
              <w:rPr>
                <w:rFonts w:hint="eastAsia"/>
                <w:sz w:val="24"/>
                <w:szCs w:val="24"/>
                <w:lang w:eastAsia="zh-CN"/>
              </w:rPr>
              <w:t>。</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22</w:t>
            </w:r>
          </w:p>
        </w:tc>
        <w:tc>
          <w:tcPr>
            <w:tcW w:w="4215" w:type="dxa"/>
            <w:vAlign w:val="center"/>
          </w:tcPr>
          <w:p>
            <w:pPr>
              <w:jc w:val="both"/>
              <w:rPr>
                <w:rFonts w:hint="eastAsia"/>
                <w:sz w:val="24"/>
                <w:szCs w:val="24"/>
              </w:rPr>
            </w:pPr>
            <w:r>
              <w:rPr>
                <w:rFonts w:hint="eastAsia"/>
                <w:sz w:val="24"/>
                <w:szCs w:val="24"/>
              </w:rPr>
              <w:t>安全:要求采用渐进式安全钳</w:t>
            </w:r>
            <w:r>
              <w:rPr>
                <w:rFonts w:hint="eastAsia"/>
                <w:sz w:val="24"/>
                <w:szCs w:val="24"/>
                <w:lang w:eastAsia="zh-CN"/>
              </w:rPr>
              <w:t>。</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23</w:t>
            </w:r>
          </w:p>
        </w:tc>
        <w:tc>
          <w:tcPr>
            <w:tcW w:w="4215" w:type="dxa"/>
            <w:vAlign w:val="center"/>
          </w:tcPr>
          <w:p>
            <w:pPr>
              <w:jc w:val="both"/>
              <w:rPr>
                <w:rFonts w:hint="eastAsia"/>
                <w:sz w:val="24"/>
                <w:szCs w:val="24"/>
                <w:lang w:val="en-US" w:eastAsia="zh-CN"/>
              </w:rPr>
            </w:pPr>
            <w:r>
              <w:rPr>
                <w:rFonts w:hint="eastAsia"/>
                <w:sz w:val="24"/>
                <w:szCs w:val="24"/>
              </w:rPr>
              <w:t>门锁装置:采用电梯专用门锁，基站锁设在首层</w:t>
            </w:r>
            <w:r>
              <w:rPr>
                <w:rFonts w:hint="eastAsia"/>
                <w:sz w:val="24"/>
                <w:szCs w:val="24"/>
                <w:lang w:eastAsia="zh-CN"/>
              </w:rPr>
              <w:t>。</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24</w:t>
            </w:r>
          </w:p>
        </w:tc>
        <w:tc>
          <w:tcPr>
            <w:tcW w:w="4215" w:type="dxa"/>
            <w:vAlign w:val="center"/>
          </w:tcPr>
          <w:p>
            <w:pPr>
              <w:jc w:val="both"/>
              <w:rPr>
                <w:rFonts w:hint="eastAsia"/>
                <w:sz w:val="24"/>
                <w:szCs w:val="24"/>
              </w:rPr>
            </w:pPr>
            <w:r>
              <w:rPr>
                <w:rFonts w:hint="eastAsia"/>
                <w:sz w:val="24"/>
                <w:szCs w:val="24"/>
              </w:rPr>
              <w:t>轿厢装饰顶(天花板):要求均采用内嵌式日光灯照明</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25</w:t>
            </w:r>
          </w:p>
        </w:tc>
        <w:tc>
          <w:tcPr>
            <w:tcW w:w="4215" w:type="dxa"/>
            <w:vAlign w:val="center"/>
          </w:tcPr>
          <w:p>
            <w:pPr>
              <w:jc w:val="both"/>
              <w:rPr>
                <w:rFonts w:hint="eastAsia"/>
                <w:sz w:val="24"/>
                <w:szCs w:val="24"/>
              </w:rPr>
            </w:pPr>
            <w:r>
              <w:rPr>
                <w:rFonts w:hint="eastAsia"/>
                <w:sz w:val="24"/>
                <w:szCs w:val="24"/>
              </w:rPr>
              <w:t>轿壁:发纹不锈钢板 (不小于 1.2m 厚)。</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26</w:t>
            </w:r>
          </w:p>
        </w:tc>
        <w:tc>
          <w:tcPr>
            <w:tcW w:w="4215" w:type="dxa"/>
            <w:vAlign w:val="center"/>
          </w:tcPr>
          <w:p>
            <w:pPr>
              <w:jc w:val="both"/>
              <w:rPr>
                <w:rFonts w:hint="eastAsia"/>
                <w:sz w:val="24"/>
                <w:szCs w:val="24"/>
              </w:rPr>
            </w:pPr>
            <w:r>
              <w:rPr>
                <w:rFonts w:hint="eastAsia"/>
                <w:sz w:val="24"/>
                <w:szCs w:val="24"/>
              </w:rPr>
              <w:t>轿厢扶手:轿壁后壁</w:t>
            </w:r>
            <w:r>
              <w:rPr>
                <w:rFonts w:hint="eastAsia"/>
                <w:sz w:val="24"/>
                <w:szCs w:val="24"/>
                <w:lang w:val="en-US" w:eastAsia="zh-CN"/>
              </w:rPr>
              <w:t>无需要安</w:t>
            </w:r>
            <w:r>
              <w:rPr>
                <w:rFonts w:hint="eastAsia"/>
                <w:sz w:val="24"/>
                <w:szCs w:val="24"/>
              </w:rPr>
              <w:t>装</w:t>
            </w:r>
            <w:r>
              <w:rPr>
                <w:rFonts w:hint="eastAsia"/>
                <w:sz w:val="24"/>
                <w:szCs w:val="24"/>
                <w:lang w:val="en-US" w:eastAsia="zh-CN"/>
              </w:rPr>
              <w:t>扶手</w:t>
            </w:r>
            <w:r>
              <w:rPr>
                <w:rFonts w:hint="eastAsia"/>
                <w:sz w:val="24"/>
                <w:szCs w:val="24"/>
              </w:rPr>
              <w:t>。</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27</w:t>
            </w:r>
          </w:p>
        </w:tc>
        <w:tc>
          <w:tcPr>
            <w:tcW w:w="4215" w:type="dxa"/>
            <w:vAlign w:val="center"/>
          </w:tcPr>
          <w:p>
            <w:pPr>
              <w:jc w:val="both"/>
              <w:rPr>
                <w:rFonts w:hint="eastAsia"/>
                <w:sz w:val="24"/>
                <w:szCs w:val="24"/>
              </w:rPr>
            </w:pPr>
            <w:r>
              <w:rPr>
                <w:rFonts w:hint="eastAsia"/>
                <w:sz w:val="24"/>
                <w:szCs w:val="24"/>
              </w:rPr>
              <w:t>轿厢内控制操纵盘:发纹不锈钢板</w:t>
            </w:r>
            <w:r>
              <w:rPr>
                <w:rFonts w:hint="eastAsia"/>
                <w:sz w:val="24"/>
                <w:szCs w:val="24"/>
                <w:lang w:eastAsia="zh-CN"/>
              </w:rPr>
              <w:t>。</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28</w:t>
            </w:r>
          </w:p>
        </w:tc>
        <w:tc>
          <w:tcPr>
            <w:tcW w:w="4215" w:type="dxa"/>
            <w:vAlign w:val="center"/>
          </w:tcPr>
          <w:p>
            <w:pPr>
              <w:jc w:val="both"/>
              <w:rPr>
                <w:rFonts w:hint="eastAsia"/>
                <w:sz w:val="24"/>
                <w:szCs w:val="24"/>
              </w:rPr>
            </w:pPr>
            <w:r>
              <w:rPr>
                <w:rFonts w:hint="eastAsia"/>
                <w:sz w:val="24"/>
                <w:szCs w:val="24"/>
              </w:rPr>
              <w:t>轿门:发纹不锈钢板(不小于 1.2m</w:t>
            </w:r>
            <w:r>
              <w:rPr>
                <w:rFonts w:hint="eastAsia"/>
                <w:sz w:val="24"/>
                <w:szCs w:val="24"/>
                <w:lang w:val="en-US" w:eastAsia="zh-CN"/>
              </w:rPr>
              <w:t>m</w:t>
            </w:r>
            <w:r>
              <w:rPr>
                <w:rFonts w:hint="eastAsia"/>
                <w:sz w:val="24"/>
                <w:szCs w:val="24"/>
              </w:rPr>
              <w:t xml:space="preserve"> 厚)。 </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29</w:t>
            </w:r>
          </w:p>
        </w:tc>
        <w:tc>
          <w:tcPr>
            <w:tcW w:w="4215" w:type="dxa"/>
            <w:vAlign w:val="center"/>
          </w:tcPr>
          <w:p>
            <w:pPr>
              <w:jc w:val="both"/>
              <w:rPr>
                <w:rFonts w:hint="eastAsia"/>
                <w:sz w:val="24"/>
                <w:szCs w:val="24"/>
              </w:rPr>
            </w:pPr>
            <w:r>
              <w:rPr>
                <w:rFonts w:hint="eastAsia"/>
                <w:sz w:val="24"/>
                <w:szCs w:val="24"/>
              </w:rPr>
              <w:t>轿底:采用塑胶地板。</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30</w:t>
            </w:r>
          </w:p>
        </w:tc>
        <w:tc>
          <w:tcPr>
            <w:tcW w:w="4215" w:type="dxa"/>
            <w:vAlign w:val="center"/>
          </w:tcPr>
          <w:p>
            <w:pPr>
              <w:jc w:val="both"/>
              <w:rPr>
                <w:rFonts w:hint="eastAsia"/>
                <w:sz w:val="24"/>
                <w:szCs w:val="24"/>
              </w:rPr>
            </w:pPr>
            <w:r>
              <w:rPr>
                <w:rFonts w:hint="eastAsia"/>
                <w:sz w:val="24"/>
                <w:szCs w:val="24"/>
              </w:rPr>
              <w:t>层门(厅门):首层选用发纹不锈钢层门，其余各层选用发纹不锈钢层门。</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31</w:t>
            </w:r>
          </w:p>
        </w:tc>
        <w:tc>
          <w:tcPr>
            <w:tcW w:w="4215" w:type="dxa"/>
            <w:vAlign w:val="center"/>
          </w:tcPr>
          <w:p>
            <w:pPr>
              <w:jc w:val="both"/>
              <w:rPr>
                <w:rFonts w:hint="eastAsia"/>
                <w:sz w:val="24"/>
                <w:szCs w:val="24"/>
              </w:rPr>
            </w:pPr>
            <w:r>
              <w:rPr>
                <w:rFonts w:hint="eastAsia"/>
                <w:sz w:val="24"/>
                <w:szCs w:val="24"/>
              </w:rPr>
              <w:t>层门门套:首层选用发纹不锈钢小门套，其余各层选用钢板喷漆小门套。发纹不锈钢厚度 1.20MM</w:t>
            </w:r>
            <w:r>
              <w:rPr>
                <w:rFonts w:hint="eastAsia"/>
                <w:sz w:val="24"/>
                <w:szCs w:val="24"/>
                <w:lang w:eastAsia="zh-CN"/>
              </w:rPr>
              <w:t>。</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32</w:t>
            </w:r>
          </w:p>
        </w:tc>
        <w:tc>
          <w:tcPr>
            <w:tcW w:w="4215" w:type="dxa"/>
            <w:vAlign w:val="center"/>
          </w:tcPr>
          <w:p>
            <w:pPr>
              <w:jc w:val="both"/>
              <w:rPr>
                <w:rFonts w:hint="eastAsia"/>
                <w:sz w:val="24"/>
                <w:szCs w:val="24"/>
              </w:rPr>
            </w:pPr>
            <w:r>
              <w:rPr>
                <w:rFonts w:hint="eastAsia"/>
                <w:sz w:val="24"/>
                <w:szCs w:val="24"/>
              </w:rPr>
              <w:t>外呼梯按钮盒:面板采用发纹不锈钢</w:t>
            </w:r>
            <w:r>
              <w:rPr>
                <w:rFonts w:hint="eastAsia"/>
                <w:sz w:val="24"/>
                <w:szCs w:val="24"/>
                <w:lang w:eastAsia="zh-CN"/>
              </w:rPr>
              <w:t>。</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33</w:t>
            </w:r>
          </w:p>
        </w:tc>
        <w:tc>
          <w:tcPr>
            <w:tcW w:w="4215" w:type="dxa"/>
            <w:vAlign w:val="center"/>
          </w:tcPr>
          <w:p>
            <w:pPr>
              <w:jc w:val="both"/>
              <w:rPr>
                <w:rFonts w:hint="eastAsia"/>
                <w:sz w:val="24"/>
                <w:szCs w:val="24"/>
              </w:rPr>
            </w:pPr>
            <w:r>
              <w:rPr>
                <w:rFonts w:hint="eastAsia"/>
                <w:sz w:val="24"/>
                <w:szCs w:val="24"/>
              </w:rPr>
              <w:t>消防开关设在首层门边有打碎玻璃按钮和钥匙开关，供消防人员紧急救火时使用钥匙开关具有优先权。</w:t>
            </w:r>
          </w:p>
        </w:tc>
        <w:tc>
          <w:tcPr>
            <w:tcW w:w="2400" w:type="dxa"/>
            <w:vAlign w:val="center"/>
          </w:tcPr>
          <w:p>
            <w:pPr>
              <w:jc w:val="both"/>
              <w:rPr>
                <w:rFonts w:hint="eastAsia"/>
                <w:sz w:val="24"/>
                <w:szCs w:val="24"/>
                <w:vertAlign w:val="baseline"/>
                <w:lang w:val="en-US" w:eastAsia="zh-CN"/>
              </w:rPr>
            </w:pPr>
          </w:p>
        </w:tc>
        <w:tc>
          <w:tcPr>
            <w:tcW w:w="1365" w:type="dxa"/>
            <w:vAlign w:val="center"/>
          </w:tcPr>
          <w:p>
            <w:p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6"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34</w:t>
            </w:r>
          </w:p>
        </w:tc>
        <w:tc>
          <w:tcPr>
            <w:tcW w:w="4215" w:type="dxa"/>
            <w:vAlign w:val="center"/>
          </w:tcPr>
          <w:p>
            <w:pPr>
              <w:jc w:val="both"/>
              <w:rPr>
                <w:rFonts w:hint="default" w:eastAsiaTheme="minorEastAsia"/>
                <w:sz w:val="24"/>
                <w:szCs w:val="24"/>
                <w:lang w:val="en-US" w:eastAsia="zh-CN"/>
              </w:rPr>
            </w:pPr>
            <w:r>
              <w:rPr>
                <w:rFonts w:hint="eastAsia"/>
                <w:sz w:val="24"/>
                <w:szCs w:val="24"/>
              </w:rPr>
              <w:t>电梯功能</w:t>
            </w:r>
            <w:r>
              <w:rPr>
                <w:rFonts w:hint="eastAsia"/>
                <w:sz w:val="24"/>
                <w:szCs w:val="24"/>
                <w:lang w:eastAsia="zh-CN"/>
              </w:rPr>
              <w:t>（</w:t>
            </w:r>
            <w:r>
              <w:rPr>
                <w:rFonts w:hint="eastAsia"/>
                <w:sz w:val="24"/>
                <w:szCs w:val="24"/>
                <w:lang w:val="en-US" w:eastAsia="zh-CN"/>
              </w:rPr>
              <w:t>44项</w:t>
            </w:r>
            <w:r>
              <w:rPr>
                <w:rFonts w:hint="eastAsia"/>
                <w:sz w:val="24"/>
                <w:szCs w:val="24"/>
                <w:lang w:eastAsia="zh-CN"/>
              </w:rPr>
              <w:t>）</w:t>
            </w:r>
          </w:p>
        </w:tc>
        <w:tc>
          <w:tcPr>
            <w:tcW w:w="2400" w:type="dxa"/>
            <w:vAlign w:val="center"/>
          </w:tcPr>
          <w:p>
            <w:pPr>
              <w:jc w:val="both"/>
              <w:rPr>
                <w:rFonts w:hint="default"/>
                <w:sz w:val="24"/>
                <w:szCs w:val="24"/>
                <w:vertAlign w:val="baseline"/>
                <w:lang w:val="en-US" w:eastAsia="zh-CN"/>
              </w:rPr>
            </w:pPr>
            <w:r>
              <w:rPr>
                <w:rFonts w:hint="eastAsia"/>
                <w:sz w:val="24"/>
                <w:szCs w:val="24"/>
                <w:vertAlign w:val="baseline"/>
                <w:lang w:val="en-US" w:eastAsia="zh-CN"/>
              </w:rPr>
              <w:t>请投标人在第七点详细列出</w:t>
            </w:r>
          </w:p>
        </w:tc>
        <w:tc>
          <w:tcPr>
            <w:tcW w:w="1365" w:type="dxa"/>
            <w:vAlign w:val="center"/>
          </w:tcPr>
          <w:p>
            <w:pPr>
              <w:jc w:val="both"/>
              <w:rPr>
                <w:rFonts w:hint="eastAsia"/>
                <w:sz w:val="24"/>
                <w:szCs w:val="24"/>
                <w:vertAlign w:val="baseline"/>
                <w:lang w:val="en-US" w:eastAsia="zh-CN"/>
              </w:rPr>
            </w:pPr>
          </w:p>
        </w:tc>
      </w:tr>
    </w:tbl>
    <w:p>
      <w:pPr>
        <w:rPr>
          <w:rFonts w:hint="default"/>
          <w:color w:val="FF0000"/>
          <w:sz w:val="28"/>
          <w:lang w:val="en-US" w:eastAsia="zh-CN"/>
        </w:rPr>
      </w:pPr>
      <w:r>
        <w:rPr>
          <w:rFonts w:hint="eastAsia"/>
          <w:color w:val="FF0000"/>
          <w:sz w:val="28"/>
          <w:lang w:val="en-US" w:eastAsia="zh-CN"/>
        </w:rPr>
        <w:t>投标人须如实填写应情情况及偏离情况，不得以“满足”代替。否则视同不满足招标设备性能要求。</w:t>
      </w:r>
    </w:p>
    <w:p>
      <w:pPr>
        <w:numPr>
          <w:ilvl w:val="0"/>
          <w:numId w:val="0"/>
        </w:numPr>
        <w:rPr>
          <w:rFonts w:hint="default"/>
          <w:sz w:val="28"/>
          <w:lang w:val="en-US" w:eastAsia="zh-CN"/>
        </w:rPr>
      </w:pPr>
      <w:r>
        <w:rPr>
          <w:rFonts w:hint="eastAsia"/>
          <w:sz w:val="28"/>
          <w:lang w:val="en-US" w:eastAsia="zh-CN"/>
        </w:rPr>
        <w:t>七、电梯功能</w:t>
      </w:r>
    </w:p>
    <w:p>
      <w:pPr>
        <w:rPr>
          <w:rFonts w:hint="eastAsia"/>
          <w:sz w:val="28"/>
          <w:lang w:val="en-US" w:eastAsia="zh-CN"/>
        </w:rPr>
      </w:pPr>
      <w:r>
        <w:rPr>
          <w:rFonts w:hint="eastAsia"/>
          <w:sz w:val="28"/>
          <w:lang w:val="en-US" w:eastAsia="zh-CN"/>
        </w:rPr>
        <w:t>八、井道图</w:t>
      </w:r>
    </w:p>
    <w:p>
      <w:pPr>
        <w:rPr>
          <w:rFonts w:hint="eastAsia"/>
          <w:sz w:val="28"/>
          <w:lang w:val="en-US" w:eastAsia="zh-CN"/>
        </w:rPr>
      </w:pPr>
      <w:r>
        <w:rPr>
          <w:rFonts w:hint="eastAsia"/>
          <w:sz w:val="28"/>
          <w:lang w:val="en-US" w:eastAsia="zh-CN"/>
        </w:rPr>
        <w:t>九、服务承诺</w:t>
      </w:r>
    </w:p>
    <w:p>
      <w:pPr>
        <w:rPr>
          <w:rFonts w:hint="eastAsia"/>
          <w:sz w:val="28"/>
          <w:lang w:val="en-US" w:eastAsia="zh-CN"/>
        </w:rPr>
      </w:pPr>
      <w:r>
        <w:rPr>
          <w:rFonts w:hint="eastAsia"/>
          <w:sz w:val="28"/>
          <w:lang w:val="en-US" w:eastAsia="zh-CN"/>
        </w:rPr>
        <w:t>十、付款方式</w:t>
      </w:r>
    </w:p>
    <w:p>
      <w:pPr>
        <w:rPr>
          <w:rFonts w:hint="default"/>
          <w:sz w:val="28"/>
          <w:lang w:val="en-US" w:eastAsia="zh-CN"/>
        </w:rPr>
      </w:pPr>
      <w:r>
        <w:rPr>
          <w:rFonts w:hint="eastAsia"/>
          <w:sz w:val="28"/>
          <w:lang w:val="en-US" w:eastAsia="zh-CN"/>
        </w:rPr>
        <w:t>十一 、供货时间及安装周期</w:t>
      </w:r>
    </w:p>
    <w:p>
      <w:pPr>
        <w:rPr>
          <w:rFonts w:hint="default"/>
          <w:sz w:val="28"/>
          <w:lang w:val="en-US" w:eastAsia="zh-CN"/>
        </w:rPr>
      </w:pPr>
      <w:r>
        <w:rPr>
          <w:rFonts w:hint="eastAsia"/>
          <w:sz w:val="28"/>
          <w:lang w:val="en-US" w:eastAsia="zh-CN"/>
        </w:rPr>
        <w:t>十二、优惠条款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TdhYjc3ZDhmYzQyZjNkMmIyZTM3N2UzNzY2MWUifQ=="/>
  </w:docVars>
  <w:rsids>
    <w:rsidRoot w:val="004A5334"/>
    <w:rsid w:val="0000134C"/>
    <w:rsid w:val="0000787E"/>
    <w:rsid w:val="0002086D"/>
    <w:rsid w:val="0002255E"/>
    <w:rsid w:val="0003392E"/>
    <w:rsid w:val="00040078"/>
    <w:rsid w:val="00045365"/>
    <w:rsid w:val="00060135"/>
    <w:rsid w:val="00063956"/>
    <w:rsid w:val="000C31B4"/>
    <w:rsid w:val="000D400F"/>
    <w:rsid w:val="000D592F"/>
    <w:rsid w:val="000E5E53"/>
    <w:rsid w:val="000F6A5A"/>
    <w:rsid w:val="00114889"/>
    <w:rsid w:val="00121411"/>
    <w:rsid w:val="001247C4"/>
    <w:rsid w:val="00142AFD"/>
    <w:rsid w:val="00147DA2"/>
    <w:rsid w:val="00150D43"/>
    <w:rsid w:val="0015780A"/>
    <w:rsid w:val="00162FEC"/>
    <w:rsid w:val="00174DDE"/>
    <w:rsid w:val="001A1F5D"/>
    <w:rsid w:val="001A4255"/>
    <w:rsid w:val="001A5838"/>
    <w:rsid w:val="001A62AD"/>
    <w:rsid w:val="001B024C"/>
    <w:rsid w:val="001B7973"/>
    <w:rsid w:val="001E7E79"/>
    <w:rsid w:val="00203F05"/>
    <w:rsid w:val="00210257"/>
    <w:rsid w:val="0021455D"/>
    <w:rsid w:val="002226BE"/>
    <w:rsid w:val="002244AC"/>
    <w:rsid w:val="00237B64"/>
    <w:rsid w:val="00240FA7"/>
    <w:rsid w:val="00242408"/>
    <w:rsid w:val="002455A7"/>
    <w:rsid w:val="00245E20"/>
    <w:rsid w:val="00264383"/>
    <w:rsid w:val="00266DB3"/>
    <w:rsid w:val="002743CC"/>
    <w:rsid w:val="00277D64"/>
    <w:rsid w:val="002929D5"/>
    <w:rsid w:val="002A0F1F"/>
    <w:rsid w:val="002A323A"/>
    <w:rsid w:val="002C319A"/>
    <w:rsid w:val="00300698"/>
    <w:rsid w:val="00321CCD"/>
    <w:rsid w:val="00343AA1"/>
    <w:rsid w:val="00345119"/>
    <w:rsid w:val="0035120E"/>
    <w:rsid w:val="00356849"/>
    <w:rsid w:val="00364B91"/>
    <w:rsid w:val="00367EB2"/>
    <w:rsid w:val="0038288B"/>
    <w:rsid w:val="00384417"/>
    <w:rsid w:val="00385234"/>
    <w:rsid w:val="003A253F"/>
    <w:rsid w:val="003A3D6B"/>
    <w:rsid w:val="003C4BA6"/>
    <w:rsid w:val="003D2179"/>
    <w:rsid w:val="003F16EE"/>
    <w:rsid w:val="00402E7E"/>
    <w:rsid w:val="0040405F"/>
    <w:rsid w:val="00411DE0"/>
    <w:rsid w:val="00412CEF"/>
    <w:rsid w:val="00417AD1"/>
    <w:rsid w:val="00424019"/>
    <w:rsid w:val="00425DC9"/>
    <w:rsid w:val="00440388"/>
    <w:rsid w:val="0044138F"/>
    <w:rsid w:val="00443FD7"/>
    <w:rsid w:val="0045586F"/>
    <w:rsid w:val="004566B3"/>
    <w:rsid w:val="00457AAE"/>
    <w:rsid w:val="00460F8A"/>
    <w:rsid w:val="004849A8"/>
    <w:rsid w:val="004959FC"/>
    <w:rsid w:val="004A5334"/>
    <w:rsid w:val="004B5F75"/>
    <w:rsid w:val="004C3F6C"/>
    <w:rsid w:val="004C64FC"/>
    <w:rsid w:val="004D0121"/>
    <w:rsid w:val="004E374F"/>
    <w:rsid w:val="004E625E"/>
    <w:rsid w:val="005038AC"/>
    <w:rsid w:val="00522102"/>
    <w:rsid w:val="005257D5"/>
    <w:rsid w:val="005260F9"/>
    <w:rsid w:val="005323A8"/>
    <w:rsid w:val="0054165A"/>
    <w:rsid w:val="00545291"/>
    <w:rsid w:val="00550E0D"/>
    <w:rsid w:val="00575A76"/>
    <w:rsid w:val="00577B1B"/>
    <w:rsid w:val="005832EB"/>
    <w:rsid w:val="005923CE"/>
    <w:rsid w:val="005949CA"/>
    <w:rsid w:val="0059688F"/>
    <w:rsid w:val="005C1C0F"/>
    <w:rsid w:val="005E65AE"/>
    <w:rsid w:val="005F60DF"/>
    <w:rsid w:val="0064176E"/>
    <w:rsid w:val="00644427"/>
    <w:rsid w:val="006475A5"/>
    <w:rsid w:val="00670D06"/>
    <w:rsid w:val="00681E10"/>
    <w:rsid w:val="006859C9"/>
    <w:rsid w:val="00696C23"/>
    <w:rsid w:val="006A23BE"/>
    <w:rsid w:val="006B4C42"/>
    <w:rsid w:val="006C71C6"/>
    <w:rsid w:val="006C7460"/>
    <w:rsid w:val="006D4801"/>
    <w:rsid w:val="006F5282"/>
    <w:rsid w:val="006F7554"/>
    <w:rsid w:val="00703B00"/>
    <w:rsid w:val="00737509"/>
    <w:rsid w:val="007473B5"/>
    <w:rsid w:val="00761371"/>
    <w:rsid w:val="00782792"/>
    <w:rsid w:val="007919EC"/>
    <w:rsid w:val="007A1434"/>
    <w:rsid w:val="007A2677"/>
    <w:rsid w:val="007A4312"/>
    <w:rsid w:val="007C2716"/>
    <w:rsid w:val="007D41C6"/>
    <w:rsid w:val="007E4459"/>
    <w:rsid w:val="00811FBD"/>
    <w:rsid w:val="008156D4"/>
    <w:rsid w:val="008179A0"/>
    <w:rsid w:val="00835489"/>
    <w:rsid w:val="008379B7"/>
    <w:rsid w:val="00840F68"/>
    <w:rsid w:val="008A1CCF"/>
    <w:rsid w:val="009031B7"/>
    <w:rsid w:val="00920360"/>
    <w:rsid w:val="0092204F"/>
    <w:rsid w:val="0093389F"/>
    <w:rsid w:val="0095324A"/>
    <w:rsid w:val="00954DC9"/>
    <w:rsid w:val="009670AF"/>
    <w:rsid w:val="009A05CE"/>
    <w:rsid w:val="009A1A0E"/>
    <w:rsid w:val="009B0C28"/>
    <w:rsid w:val="009B1A03"/>
    <w:rsid w:val="009B6461"/>
    <w:rsid w:val="009B6FF6"/>
    <w:rsid w:val="009F6BFD"/>
    <w:rsid w:val="00A07284"/>
    <w:rsid w:val="00A160A2"/>
    <w:rsid w:val="00A27165"/>
    <w:rsid w:val="00A376C9"/>
    <w:rsid w:val="00A40524"/>
    <w:rsid w:val="00A42122"/>
    <w:rsid w:val="00A44551"/>
    <w:rsid w:val="00A567A4"/>
    <w:rsid w:val="00A929D8"/>
    <w:rsid w:val="00AA077E"/>
    <w:rsid w:val="00AA4E95"/>
    <w:rsid w:val="00AA5A5D"/>
    <w:rsid w:val="00AB0FEF"/>
    <w:rsid w:val="00AB65EB"/>
    <w:rsid w:val="00AC4859"/>
    <w:rsid w:val="00AE22A6"/>
    <w:rsid w:val="00AF25B6"/>
    <w:rsid w:val="00AF757B"/>
    <w:rsid w:val="00AF7602"/>
    <w:rsid w:val="00B02A7C"/>
    <w:rsid w:val="00B275B1"/>
    <w:rsid w:val="00B34997"/>
    <w:rsid w:val="00B52673"/>
    <w:rsid w:val="00B607AE"/>
    <w:rsid w:val="00B61456"/>
    <w:rsid w:val="00B63CD5"/>
    <w:rsid w:val="00B678B6"/>
    <w:rsid w:val="00B90330"/>
    <w:rsid w:val="00BA3445"/>
    <w:rsid w:val="00BB7003"/>
    <w:rsid w:val="00BC2C19"/>
    <w:rsid w:val="00BF3A17"/>
    <w:rsid w:val="00C023EA"/>
    <w:rsid w:val="00C0363A"/>
    <w:rsid w:val="00C35654"/>
    <w:rsid w:val="00C367B1"/>
    <w:rsid w:val="00C428AF"/>
    <w:rsid w:val="00C567E2"/>
    <w:rsid w:val="00C6194E"/>
    <w:rsid w:val="00C651BF"/>
    <w:rsid w:val="00C75D8E"/>
    <w:rsid w:val="00C7780B"/>
    <w:rsid w:val="00C87233"/>
    <w:rsid w:val="00C950BD"/>
    <w:rsid w:val="00C95DD7"/>
    <w:rsid w:val="00C978F3"/>
    <w:rsid w:val="00C97B74"/>
    <w:rsid w:val="00CD0A70"/>
    <w:rsid w:val="00CD2024"/>
    <w:rsid w:val="00CE2E7E"/>
    <w:rsid w:val="00CE4591"/>
    <w:rsid w:val="00D13DB0"/>
    <w:rsid w:val="00D3244F"/>
    <w:rsid w:val="00D7207E"/>
    <w:rsid w:val="00D818D5"/>
    <w:rsid w:val="00DB1199"/>
    <w:rsid w:val="00DC2CBE"/>
    <w:rsid w:val="00DE096D"/>
    <w:rsid w:val="00DF5FD6"/>
    <w:rsid w:val="00E03D80"/>
    <w:rsid w:val="00E175EA"/>
    <w:rsid w:val="00E216DB"/>
    <w:rsid w:val="00E26939"/>
    <w:rsid w:val="00E3519F"/>
    <w:rsid w:val="00E50119"/>
    <w:rsid w:val="00E70635"/>
    <w:rsid w:val="00E8363C"/>
    <w:rsid w:val="00E8790E"/>
    <w:rsid w:val="00E9128C"/>
    <w:rsid w:val="00E956EB"/>
    <w:rsid w:val="00E958C5"/>
    <w:rsid w:val="00E97F89"/>
    <w:rsid w:val="00EA0250"/>
    <w:rsid w:val="00EA0BFE"/>
    <w:rsid w:val="00EB7B42"/>
    <w:rsid w:val="00EC1D23"/>
    <w:rsid w:val="00ED4D0D"/>
    <w:rsid w:val="00EE6CCD"/>
    <w:rsid w:val="00F008AF"/>
    <w:rsid w:val="00F218C7"/>
    <w:rsid w:val="00F27153"/>
    <w:rsid w:val="00F3410D"/>
    <w:rsid w:val="00F4511A"/>
    <w:rsid w:val="00F53927"/>
    <w:rsid w:val="00F545AA"/>
    <w:rsid w:val="00F54FAE"/>
    <w:rsid w:val="00F95E5E"/>
    <w:rsid w:val="00F960FF"/>
    <w:rsid w:val="00F9738B"/>
    <w:rsid w:val="00FA24C6"/>
    <w:rsid w:val="00FA658C"/>
    <w:rsid w:val="00FA7C28"/>
    <w:rsid w:val="00FC30A6"/>
    <w:rsid w:val="00FD504C"/>
    <w:rsid w:val="00FD6A2B"/>
    <w:rsid w:val="00FE41D8"/>
    <w:rsid w:val="00FE48DB"/>
    <w:rsid w:val="010B1E00"/>
    <w:rsid w:val="01110171"/>
    <w:rsid w:val="014D28C9"/>
    <w:rsid w:val="01933694"/>
    <w:rsid w:val="01A7647D"/>
    <w:rsid w:val="01B04CA7"/>
    <w:rsid w:val="02497EAE"/>
    <w:rsid w:val="02DC3F04"/>
    <w:rsid w:val="03253AFD"/>
    <w:rsid w:val="033A5413"/>
    <w:rsid w:val="034675D0"/>
    <w:rsid w:val="035F1FFC"/>
    <w:rsid w:val="03A5356F"/>
    <w:rsid w:val="045126D0"/>
    <w:rsid w:val="04874344"/>
    <w:rsid w:val="04C63368"/>
    <w:rsid w:val="05575210"/>
    <w:rsid w:val="063C0F4D"/>
    <w:rsid w:val="065E111B"/>
    <w:rsid w:val="06A22BC0"/>
    <w:rsid w:val="06E67100"/>
    <w:rsid w:val="06FA0DFD"/>
    <w:rsid w:val="07DC0503"/>
    <w:rsid w:val="07DC0A53"/>
    <w:rsid w:val="07FA3A0C"/>
    <w:rsid w:val="084C38DA"/>
    <w:rsid w:val="08D4742C"/>
    <w:rsid w:val="09060B0B"/>
    <w:rsid w:val="097F55EA"/>
    <w:rsid w:val="09BC099A"/>
    <w:rsid w:val="0A222B45"/>
    <w:rsid w:val="0AB64743"/>
    <w:rsid w:val="0ABD2D59"/>
    <w:rsid w:val="0AFF2E86"/>
    <w:rsid w:val="0BCF0AAA"/>
    <w:rsid w:val="0C336C6E"/>
    <w:rsid w:val="0C384CE5"/>
    <w:rsid w:val="0C48260B"/>
    <w:rsid w:val="0D0C188A"/>
    <w:rsid w:val="0D2F4383"/>
    <w:rsid w:val="0D8E5D54"/>
    <w:rsid w:val="0DC857B1"/>
    <w:rsid w:val="0DCD4EAC"/>
    <w:rsid w:val="0DED16BC"/>
    <w:rsid w:val="0E100F06"/>
    <w:rsid w:val="0E2055ED"/>
    <w:rsid w:val="0E4A207A"/>
    <w:rsid w:val="0E641E5B"/>
    <w:rsid w:val="0E9D6C3E"/>
    <w:rsid w:val="105E051F"/>
    <w:rsid w:val="11173F4E"/>
    <w:rsid w:val="114F1D45"/>
    <w:rsid w:val="118019FA"/>
    <w:rsid w:val="11C10E95"/>
    <w:rsid w:val="126A172C"/>
    <w:rsid w:val="128461C5"/>
    <w:rsid w:val="12D90460"/>
    <w:rsid w:val="13062E42"/>
    <w:rsid w:val="1370543F"/>
    <w:rsid w:val="13876D64"/>
    <w:rsid w:val="13AC72E2"/>
    <w:rsid w:val="14006180"/>
    <w:rsid w:val="14445DAD"/>
    <w:rsid w:val="146258A7"/>
    <w:rsid w:val="14A76E33"/>
    <w:rsid w:val="151E5625"/>
    <w:rsid w:val="154047C7"/>
    <w:rsid w:val="15B50D11"/>
    <w:rsid w:val="1663363A"/>
    <w:rsid w:val="16EA1636"/>
    <w:rsid w:val="16F72C63"/>
    <w:rsid w:val="16F969DB"/>
    <w:rsid w:val="16FF3BF9"/>
    <w:rsid w:val="17125CEF"/>
    <w:rsid w:val="176E2494"/>
    <w:rsid w:val="1780423D"/>
    <w:rsid w:val="178A3AD7"/>
    <w:rsid w:val="179006D8"/>
    <w:rsid w:val="17B40B54"/>
    <w:rsid w:val="1864257A"/>
    <w:rsid w:val="189E70F0"/>
    <w:rsid w:val="19AD1CFF"/>
    <w:rsid w:val="19C808E7"/>
    <w:rsid w:val="19D46FDD"/>
    <w:rsid w:val="1A1B310D"/>
    <w:rsid w:val="1A3B078E"/>
    <w:rsid w:val="1A50276F"/>
    <w:rsid w:val="1A7F369B"/>
    <w:rsid w:val="1AEF6A73"/>
    <w:rsid w:val="1AF70B3E"/>
    <w:rsid w:val="1B3A6EE4"/>
    <w:rsid w:val="1B5508A0"/>
    <w:rsid w:val="1B8C4F54"/>
    <w:rsid w:val="1BC64A2C"/>
    <w:rsid w:val="1C5928AF"/>
    <w:rsid w:val="1CAE0268"/>
    <w:rsid w:val="1CD24D85"/>
    <w:rsid w:val="1D4806BC"/>
    <w:rsid w:val="1D9236E6"/>
    <w:rsid w:val="1E0968DC"/>
    <w:rsid w:val="1F3A5DE3"/>
    <w:rsid w:val="1F520E6A"/>
    <w:rsid w:val="1F552C1D"/>
    <w:rsid w:val="1F7C289F"/>
    <w:rsid w:val="1F896D6A"/>
    <w:rsid w:val="202251F5"/>
    <w:rsid w:val="203647FC"/>
    <w:rsid w:val="20380A2D"/>
    <w:rsid w:val="209634ED"/>
    <w:rsid w:val="20B61DE1"/>
    <w:rsid w:val="20C31E08"/>
    <w:rsid w:val="20C75D9C"/>
    <w:rsid w:val="20E93F65"/>
    <w:rsid w:val="218E67E4"/>
    <w:rsid w:val="21A6244E"/>
    <w:rsid w:val="21CA566C"/>
    <w:rsid w:val="21D63229"/>
    <w:rsid w:val="2235037E"/>
    <w:rsid w:val="22631AF5"/>
    <w:rsid w:val="22633E43"/>
    <w:rsid w:val="236B046C"/>
    <w:rsid w:val="236D2C2B"/>
    <w:rsid w:val="23884315"/>
    <w:rsid w:val="23DA5DE6"/>
    <w:rsid w:val="24594F5D"/>
    <w:rsid w:val="24816262"/>
    <w:rsid w:val="24DB5972"/>
    <w:rsid w:val="24E0742D"/>
    <w:rsid w:val="25400C96"/>
    <w:rsid w:val="255A6BE1"/>
    <w:rsid w:val="266841CA"/>
    <w:rsid w:val="26A8572F"/>
    <w:rsid w:val="26D3278C"/>
    <w:rsid w:val="277B168E"/>
    <w:rsid w:val="27897907"/>
    <w:rsid w:val="27A24E6D"/>
    <w:rsid w:val="27A72E47"/>
    <w:rsid w:val="28153D7B"/>
    <w:rsid w:val="28305FD5"/>
    <w:rsid w:val="28DB0637"/>
    <w:rsid w:val="29192F0D"/>
    <w:rsid w:val="29310257"/>
    <w:rsid w:val="29693E94"/>
    <w:rsid w:val="297939AC"/>
    <w:rsid w:val="2A224043"/>
    <w:rsid w:val="2A2B7185"/>
    <w:rsid w:val="2A6576FA"/>
    <w:rsid w:val="2AAF5AA3"/>
    <w:rsid w:val="2AD27C13"/>
    <w:rsid w:val="2B1F1E85"/>
    <w:rsid w:val="2B2F4C6A"/>
    <w:rsid w:val="2B750AC2"/>
    <w:rsid w:val="2BAC0EFD"/>
    <w:rsid w:val="2BD556D1"/>
    <w:rsid w:val="2C11611D"/>
    <w:rsid w:val="2C392900"/>
    <w:rsid w:val="2C620D1D"/>
    <w:rsid w:val="2D7B207C"/>
    <w:rsid w:val="2E3E6C03"/>
    <w:rsid w:val="2E7330BF"/>
    <w:rsid w:val="2E782484"/>
    <w:rsid w:val="2E7F7CB6"/>
    <w:rsid w:val="2EBD258D"/>
    <w:rsid w:val="2EF20488"/>
    <w:rsid w:val="2FE06533"/>
    <w:rsid w:val="303E2EAA"/>
    <w:rsid w:val="30FF27AE"/>
    <w:rsid w:val="31342FDA"/>
    <w:rsid w:val="31EE5559"/>
    <w:rsid w:val="32311642"/>
    <w:rsid w:val="3321133C"/>
    <w:rsid w:val="334117EE"/>
    <w:rsid w:val="33501C21"/>
    <w:rsid w:val="33A8380B"/>
    <w:rsid w:val="33AD0E22"/>
    <w:rsid w:val="34A42225"/>
    <w:rsid w:val="34D050A1"/>
    <w:rsid w:val="35131158"/>
    <w:rsid w:val="35A324DC"/>
    <w:rsid w:val="370E0330"/>
    <w:rsid w:val="370E7E29"/>
    <w:rsid w:val="378B5636"/>
    <w:rsid w:val="37A147F9"/>
    <w:rsid w:val="3886796B"/>
    <w:rsid w:val="38D1110E"/>
    <w:rsid w:val="38E93881"/>
    <w:rsid w:val="39423DBA"/>
    <w:rsid w:val="39930ABA"/>
    <w:rsid w:val="39C742BF"/>
    <w:rsid w:val="39E44E71"/>
    <w:rsid w:val="3A192D6D"/>
    <w:rsid w:val="3A4D3974"/>
    <w:rsid w:val="3A573895"/>
    <w:rsid w:val="3A6A7A6C"/>
    <w:rsid w:val="3A8C0A4A"/>
    <w:rsid w:val="3AFB05D4"/>
    <w:rsid w:val="3B702E61"/>
    <w:rsid w:val="3B934DA1"/>
    <w:rsid w:val="3BAC56EF"/>
    <w:rsid w:val="3BFD221A"/>
    <w:rsid w:val="3C666012"/>
    <w:rsid w:val="3CF61143"/>
    <w:rsid w:val="3D1E02FC"/>
    <w:rsid w:val="3DBD6105"/>
    <w:rsid w:val="3DF24F1F"/>
    <w:rsid w:val="3E3E7246"/>
    <w:rsid w:val="3E416D36"/>
    <w:rsid w:val="3E6C3FB1"/>
    <w:rsid w:val="3EAD7F28"/>
    <w:rsid w:val="3EBF50CB"/>
    <w:rsid w:val="3ECB124E"/>
    <w:rsid w:val="3EE95EFF"/>
    <w:rsid w:val="3F333A5D"/>
    <w:rsid w:val="3F4B5D1B"/>
    <w:rsid w:val="3FA94B93"/>
    <w:rsid w:val="3FD80DFD"/>
    <w:rsid w:val="3FD9520D"/>
    <w:rsid w:val="40033FBC"/>
    <w:rsid w:val="402B37FA"/>
    <w:rsid w:val="40A111CC"/>
    <w:rsid w:val="40A17BF5"/>
    <w:rsid w:val="40E045E4"/>
    <w:rsid w:val="41313092"/>
    <w:rsid w:val="41326E0A"/>
    <w:rsid w:val="4134048C"/>
    <w:rsid w:val="41782A6F"/>
    <w:rsid w:val="4190285D"/>
    <w:rsid w:val="41990C37"/>
    <w:rsid w:val="42665613"/>
    <w:rsid w:val="4290203A"/>
    <w:rsid w:val="42DF267A"/>
    <w:rsid w:val="436821E4"/>
    <w:rsid w:val="43893EEA"/>
    <w:rsid w:val="44082311"/>
    <w:rsid w:val="44983428"/>
    <w:rsid w:val="44A65B45"/>
    <w:rsid w:val="4574179F"/>
    <w:rsid w:val="45AF4585"/>
    <w:rsid w:val="46310B39"/>
    <w:rsid w:val="468F4EA6"/>
    <w:rsid w:val="46A61E2C"/>
    <w:rsid w:val="46BF5C62"/>
    <w:rsid w:val="46D86F74"/>
    <w:rsid w:val="46FA3F26"/>
    <w:rsid w:val="47634ABA"/>
    <w:rsid w:val="478C691E"/>
    <w:rsid w:val="47E524E0"/>
    <w:rsid w:val="481A5E35"/>
    <w:rsid w:val="48F91DC2"/>
    <w:rsid w:val="48FD385A"/>
    <w:rsid w:val="496B398E"/>
    <w:rsid w:val="49D61A36"/>
    <w:rsid w:val="49EF7646"/>
    <w:rsid w:val="4A096AC9"/>
    <w:rsid w:val="4A324DA6"/>
    <w:rsid w:val="4A3A0625"/>
    <w:rsid w:val="4A7C4C05"/>
    <w:rsid w:val="4A956340"/>
    <w:rsid w:val="4ABF0BD6"/>
    <w:rsid w:val="4BDF6698"/>
    <w:rsid w:val="4BE807F1"/>
    <w:rsid w:val="4C2441B3"/>
    <w:rsid w:val="4C2555A1"/>
    <w:rsid w:val="4D037E68"/>
    <w:rsid w:val="4D0B2ED9"/>
    <w:rsid w:val="4D502AF2"/>
    <w:rsid w:val="4D602609"/>
    <w:rsid w:val="4DC66910"/>
    <w:rsid w:val="4DF53699"/>
    <w:rsid w:val="4E6D76D3"/>
    <w:rsid w:val="4E8A2033"/>
    <w:rsid w:val="4ED54ECA"/>
    <w:rsid w:val="4EE91D9C"/>
    <w:rsid w:val="4F716D4F"/>
    <w:rsid w:val="4F98252E"/>
    <w:rsid w:val="4FE776CD"/>
    <w:rsid w:val="50067238"/>
    <w:rsid w:val="50446212"/>
    <w:rsid w:val="508A00C9"/>
    <w:rsid w:val="508B731A"/>
    <w:rsid w:val="50FE4613"/>
    <w:rsid w:val="51656E43"/>
    <w:rsid w:val="526071C2"/>
    <w:rsid w:val="529D38B6"/>
    <w:rsid w:val="52E04950"/>
    <w:rsid w:val="52EB2249"/>
    <w:rsid w:val="531D4190"/>
    <w:rsid w:val="53886466"/>
    <w:rsid w:val="554660D0"/>
    <w:rsid w:val="556D490F"/>
    <w:rsid w:val="557E55CB"/>
    <w:rsid w:val="55A95C3D"/>
    <w:rsid w:val="55E0078B"/>
    <w:rsid w:val="55F445E3"/>
    <w:rsid w:val="55FB7373"/>
    <w:rsid w:val="560B0CC5"/>
    <w:rsid w:val="566E223B"/>
    <w:rsid w:val="567E219F"/>
    <w:rsid w:val="569C2C11"/>
    <w:rsid w:val="56C1236A"/>
    <w:rsid w:val="56E07A2A"/>
    <w:rsid w:val="575B3465"/>
    <w:rsid w:val="579C4AA3"/>
    <w:rsid w:val="57BC3D10"/>
    <w:rsid w:val="58146B79"/>
    <w:rsid w:val="582052DF"/>
    <w:rsid w:val="584043F2"/>
    <w:rsid w:val="586C27AA"/>
    <w:rsid w:val="58913FBE"/>
    <w:rsid w:val="59441031"/>
    <w:rsid w:val="59443A02"/>
    <w:rsid w:val="594661BA"/>
    <w:rsid w:val="597A4752"/>
    <w:rsid w:val="59952D85"/>
    <w:rsid w:val="5A92187A"/>
    <w:rsid w:val="5B166AFA"/>
    <w:rsid w:val="5B171CCD"/>
    <w:rsid w:val="5C163158"/>
    <w:rsid w:val="5C757E7F"/>
    <w:rsid w:val="5CE86398"/>
    <w:rsid w:val="5D4810F0"/>
    <w:rsid w:val="5D551A5E"/>
    <w:rsid w:val="5D7D43C1"/>
    <w:rsid w:val="5DA0717E"/>
    <w:rsid w:val="5DD22FD0"/>
    <w:rsid w:val="5DD5485B"/>
    <w:rsid w:val="5E0019CA"/>
    <w:rsid w:val="5E1F50F4"/>
    <w:rsid w:val="5E7E573A"/>
    <w:rsid w:val="5EAA7148"/>
    <w:rsid w:val="5EBB7CD0"/>
    <w:rsid w:val="5EF14313"/>
    <w:rsid w:val="5F017DB1"/>
    <w:rsid w:val="5F092B01"/>
    <w:rsid w:val="5F0A46A8"/>
    <w:rsid w:val="5F525B95"/>
    <w:rsid w:val="5FD72BFF"/>
    <w:rsid w:val="606A1D3B"/>
    <w:rsid w:val="612E3045"/>
    <w:rsid w:val="6189617B"/>
    <w:rsid w:val="628F3C05"/>
    <w:rsid w:val="62BB05B6"/>
    <w:rsid w:val="63000D0D"/>
    <w:rsid w:val="636649C5"/>
    <w:rsid w:val="63A1155A"/>
    <w:rsid w:val="64047D3A"/>
    <w:rsid w:val="641E2BAA"/>
    <w:rsid w:val="64444295"/>
    <w:rsid w:val="649007E1"/>
    <w:rsid w:val="64BE613B"/>
    <w:rsid w:val="65085608"/>
    <w:rsid w:val="65527A42"/>
    <w:rsid w:val="65542712"/>
    <w:rsid w:val="657C0839"/>
    <w:rsid w:val="65B01F28"/>
    <w:rsid w:val="65C77271"/>
    <w:rsid w:val="65EA6ED2"/>
    <w:rsid w:val="66061B48"/>
    <w:rsid w:val="6614022E"/>
    <w:rsid w:val="663653AF"/>
    <w:rsid w:val="6650370B"/>
    <w:rsid w:val="66BD78CB"/>
    <w:rsid w:val="66C33EDD"/>
    <w:rsid w:val="677A27ED"/>
    <w:rsid w:val="67BA3112"/>
    <w:rsid w:val="67DC107E"/>
    <w:rsid w:val="67DF6AF4"/>
    <w:rsid w:val="680C0318"/>
    <w:rsid w:val="68180E35"/>
    <w:rsid w:val="683E1A6D"/>
    <w:rsid w:val="68692862"/>
    <w:rsid w:val="68771AA9"/>
    <w:rsid w:val="689322BC"/>
    <w:rsid w:val="68A5389A"/>
    <w:rsid w:val="68E343C2"/>
    <w:rsid w:val="693370F8"/>
    <w:rsid w:val="694806C9"/>
    <w:rsid w:val="6990454A"/>
    <w:rsid w:val="69E91EAC"/>
    <w:rsid w:val="6A0171F6"/>
    <w:rsid w:val="6A0D5B9B"/>
    <w:rsid w:val="6A56562C"/>
    <w:rsid w:val="6A7A6FA8"/>
    <w:rsid w:val="6ABE6E95"/>
    <w:rsid w:val="6B625A72"/>
    <w:rsid w:val="6B99343E"/>
    <w:rsid w:val="6BC54253"/>
    <w:rsid w:val="6BD6020E"/>
    <w:rsid w:val="6CAD5413"/>
    <w:rsid w:val="6CAF619F"/>
    <w:rsid w:val="6D077C6F"/>
    <w:rsid w:val="6D3E606B"/>
    <w:rsid w:val="6DCD573D"/>
    <w:rsid w:val="6E423939"/>
    <w:rsid w:val="6EAA4664"/>
    <w:rsid w:val="6EB8009F"/>
    <w:rsid w:val="6EF2710D"/>
    <w:rsid w:val="6F1A57AF"/>
    <w:rsid w:val="6F4B13EC"/>
    <w:rsid w:val="6FA26D85"/>
    <w:rsid w:val="6FA32AFD"/>
    <w:rsid w:val="6FCF2A35"/>
    <w:rsid w:val="704936A5"/>
    <w:rsid w:val="70763D6E"/>
    <w:rsid w:val="70E709C7"/>
    <w:rsid w:val="712338DA"/>
    <w:rsid w:val="7169018A"/>
    <w:rsid w:val="717B788E"/>
    <w:rsid w:val="71B96608"/>
    <w:rsid w:val="72023638"/>
    <w:rsid w:val="72174844"/>
    <w:rsid w:val="727A5D97"/>
    <w:rsid w:val="72A440B5"/>
    <w:rsid w:val="72DB610A"/>
    <w:rsid w:val="73106C2D"/>
    <w:rsid w:val="7366631C"/>
    <w:rsid w:val="739A11A0"/>
    <w:rsid w:val="746C5BB4"/>
    <w:rsid w:val="751C1388"/>
    <w:rsid w:val="753366D1"/>
    <w:rsid w:val="75701EED"/>
    <w:rsid w:val="760068CC"/>
    <w:rsid w:val="76380BF4"/>
    <w:rsid w:val="763D4BBB"/>
    <w:rsid w:val="76900237"/>
    <w:rsid w:val="769E2F36"/>
    <w:rsid w:val="77BC5ADC"/>
    <w:rsid w:val="77F008AA"/>
    <w:rsid w:val="77F959B0"/>
    <w:rsid w:val="78B82996"/>
    <w:rsid w:val="795804B5"/>
    <w:rsid w:val="7A721E73"/>
    <w:rsid w:val="7B120A1C"/>
    <w:rsid w:val="7B1B5C3E"/>
    <w:rsid w:val="7B2F1332"/>
    <w:rsid w:val="7B327E6B"/>
    <w:rsid w:val="7B3665D4"/>
    <w:rsid w:val="7C52743D"/>
    <w:rsid w:val="7C916173"/>
    <w:rsid w:val="7D380D29"/>
    <w:rsid w:val="7D957F29"/>
    <w:rsid w:val="7D9F33FF"/>
    <w:rsid w:val="7DC91981"/>
    <w:rsid w:val="7DD32800"/>
    <w:rsid w:val="7F285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正文缩进1"/>
    <w:basedOn w:val="1"/>
    <w:qFormat/>
    <w:uiPriority w:val="0"/>
    <w:pPr>
      <w:widowControl/>
      <w:ind w:firstLine="420"/>
      <w:jc w:val="left"/>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5908</Words>
  <Characters>6539</Characters>
  <Lines>9</Lines>
  <Paragraphs>2</Paragraphs>
  <TotalTime>24</TotalTime>
  <ScaleCrop>false</ScaleCrop>
  <LinksUpToDate>false</LinksUpToDate>
  <CharactersWithSpaces>6627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2020-06-16T00:12:00Z</dcterms:created>
  <dc:creator>Windows 用户</dc:creator>
  <cp:lastModifiedBy>亮馨馨-.-</cp:lastModifiedBy>
  <dcterms:modified xsi:type="dcterms:W3CDTF">2023-05-24T09:30:47Z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2838D28070C941F2A62FFB1BE8E61903_12</vt:lpwstr>
  </property>
</Properties>
</file>