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276" w:lineRule="auto"/>
        <w:ind w:firstLine="2088" w:firstLineChars="400"/>
        <w:jc w:val="both"/>
        <w:rPr>
          <w:rFonts w:hint="eastAsia"/>
          <w:b/>
          <w:bCs/>
          <w:sz w:val="52"/>
          <w:szCs w:val="52"/>
        </w:rPr>
      </w:pPr>
    </w:p>
    <w:p>
      <w:pPr>
        <w:pStyle w:val="7"/>
        <w:spacing w:line="276" w:lineRule="auto"/>
        <w:ind w:firstLine="3654" w:firstLineChars="700"/>
        <w:jc w:val="both"/>
        <w:rPr>
          <w:rFonts w:hint="eastAsia"/>
          <w:b/>
          <w:bCs/>
          <w:sz w:val="52"/>
          <w:szCs w:val="52"/>
          <w:lang w:val="en-US" w:eastAsia="zh-CN"/>
        </w:rPr>
      </w:pPr>
      <w:r>
        <w:rPr>
          <w:rFonts w:hint="eastAsia"/>
          <w:b/>
          <w:bCs/>
          <w:sz w:val="52"/>
          <w:szCs w:val="52"/>
        </w:rPr>
        <w:t>桩基检测</w:t>
      </w:r>
      <w:r>
        <w:rPr>
          <w:rFonts w:hint="eastAsia"/>
          <w:b/>
          <w:bCs/>
          <w:sz w:val="52"/>
          <w:szCs w:val="52"/>
          <w:lang w:val="en-US" w:eastAsia="zh-CN"/>
        </w:rPr>
        <w:t>工程</w:t>
      </w:r>
    </w:p>
    <w:p>
      <w:pPr>
        <w:pStyle w:val="7"/>
        <w:spacing w:line="276" w:lineRule="auto"/>
        <w:ind w:firstLine="4698" w:firstLineChars="900"/>
        <w:jc w:val="both"/>
        <w:rPr>
          <w:rFonts w:hint="eastAsia"/>
          <w:b/>
          <w:bCs/>
          <w:sz w:val="52"/>
          <w:szCs w:val="52"/>
        </w:rPr>
      </w:pPr>
    </w:p>
    <w:p>
      <w:pPr>
        <w:pStyle w:val="7"/>
        <w:spacing w:line="276" w:lineRule="auto"/>
        <w:ind w:firstLine="4698" w:firstLineChars="900"/>
        <w:jc w:val="both"/>
        <w:rPr>
          <w:rFonts w:hint="eastAsia"/>
          <w:b/>
          <w:bCs/>
          <w:sz w:val="52"/>
          <w:szCs w:val="52"/>
        </w:rPr>
      </w:pPr>
      <w:r>
        <w:rPr>
          <w:rFonts w:hint="eastAsia"/>
          <w:b/>
          <w:bCs/>
          <w:sz w:val="52"/>
          <w:szCs w:val="52"/>
        </w:rPr>
        <w:t>招</w:t>
      </w:r>
    </w:p>
    <w:p>
      <w:pPr>
        <w:pStyle w:val="7"/>
        <w:spacing w:line="276" w:lineRule="auto"/>
        <w:ind w:firstLine="4698" w:firstLineChars="900"/>
        <w:jc w:val="both"/>
        <w:rPr>
          <w:rFonts w:hint="eastAsia"/>
          <w:b/>
          <w:bCs/>
          <w:sz w:val="52"/>
          <w:szCs w:val="52"/>
        </w:rPr>
      </w:pPr>
      <w:r>
        <w:rPr>
          <w:rFonts w:hint="eastAsia"/>
          <w:b/>
          <w:bCs/>
          <w:sz w:val="52"/>
          <w:szCs w:val="52"/>
        </w:rPr>
        <w:t>标</w:t>
      </w:r>
    </w:p>
    <w:p>
      <w:pPr>
        <w:pStyle w:val="7"/>
        <w:spacing w:line="276" w:lineRule="auto"/>
        <w:ind w:firstLine="4698" w:firstLineChars="900"/>
        <w:jc w:val="both"/>
        <w:rPr>
          <w:rFonts w:hint="eastAsia"/>
          <w:b/>
          <w:bCs/>
          <w:sz w:val="52"/>
          <w:szCs w:val="52"/>
        </w:rPr>
      </w:pPr>
      <w:r>
        <w:rPr>
          <w:rFonts w:hint="eastAsia"/>
          <w:b/>
          <w:bCs/>
          <w:sz w:val="52"/>
          <w:szCs w:val="52"/>
        </w:rPr>
        <w:t>文</w:t>
      </w:r>
    </w:p>
    <w:p>
      <w:pPr>
        <w:pStyle w:val="7"/>
        <w:spacing w:line="276" w:lineRule="auto"/>
        <w:ind w:firstLine="4698" w:firstLineChars="900"/>
        <w:jc w:val="both"/>
        <w:rPr>
          <w:b/>
          <w:bCs/>
          <w:sz w:val="52"/>
          <w:szCs w:val="52"/>
        </w:rPr>
      </w:pPr>
      <w:r>
        <w:rPr>
          <w:rFonts w:hint="eastAsia"/>
          <w:b/>
          <w:bCs/>
          <w:sz w:val="52"/>
          <w:szCs w:val="52"/>
        </w:rPr>
        <w:t>件</w:t>
      </w:r>
    </w:p>
    <w:p>
      <w:pPr>
        <w:widowControl/>
        <w:spacing w:line="1440" w:lineRule="atLeast"/>
        <w:jc w:val="both"/>
        <w:rPr>
          <w:sz w:val="24"/>
          <w:szCs w:val="24"/>
          <w:lang w:val="en-US"/>
        </w:rPr>
      </w:pPr>
      <w:r>
        <w:rPr>
          <w:rFonts w:hint="eastAsia"/>
          <w:sz w:val="24"/>
          <w:szCs w:val="24"/>
          <w:lang w:val="en-US"/>
        </w:rPr>
        <w:t xml:space="preserve">                     </w:t>
      </w:r>
    </w:p>
    <w:p>
      <w:pPr>
        <w:widowControl/>
        <w:rPr>
          <w:sz w:val="27"/>
          <w:szCs w:val="27"/>
        </w:rPr>
      </w:pPr>
      <w:r>
        <w:rPr>
          <w:rFonts w:hint="eastAsia"/>
          <w:sz w:val="27"/>
          <w:szCs w:val="27"/>
        </w:rPr>
        <w:t> </w:t>
      </w:r>
    </w:p>
    <w:p>
      <w:pPr>
        <w:widowControl/>
        <w:spacing w:line="360" w:lineRule="atLeast"/>
        <w:rPr>
          <w:sz w:val="24"/>
          <w:szCs w:val="24"/>
        </w:rPr>
      </w:pPr>
      <w:r>
        <w:rPr>
          <w:rFonts w:hint="eastAsia"/>
          <w:sz w:val="24"/>
          <w:szCs w:val="24"/>
        </w:rPr>
        <w:t> </w:t>
      </w:r>
    </w:p>
    <w:p>
      <w:pPr>
        <w:widowControl/>
        <w:rPr>
          <w:sz w:val="27"/>
          <w:szCs w:val="27"/>
        </w:rPr>
      </w:pPr>
      <w:r>
        <w:rPr>
          <w:rFonts w:hint="eastAsia"/>
          <w:sz w:val="27"/>
          <w:szCs w:val="27"/>
        </w:rPr>
        <w:t> </w:t>
      </w:r>
    </w:p>
    <w:p>
      <w:pPr>
        <w:widowControl/>
        <w:spacing w:line="360" w:lineRule="atLeast"/>
        <w:rPr>
          <w:rFonts w:hint="eastAsia" w:eastAsia="宋体"/>
          <w:sz w:val="32"/>
          <w:szCs w:val="32"/>
          <w:lang w:val="en-US" w:eastAsia="zh-CN"/>
        </w:rPr>
      </w:pPr>
      <w:r>
        <w:rPr>
          <w:rFonts w:hint="eastAsia"/>
          <w:sz w:val="24"/>
          <w:szCs w:val="24"/>
        </w:rPr>
        <w:t> </w:t>
      </w:r>
      <w:r>
        <w:rPr>
          <w:rFonts w:hint="eastAsia"/>
          <w:b/>
          <w:bCs/>
          <w:sz w:val="28"/>
          <w:szCs w:val="28"/>
          <w:lang w:val="en-US" w:eastAsia="zh-CN"/>
        </w:rPr>
        <w:t xml:space="preserve">  </w:t>
      </w:r>
      <w:r>
        <w:rPr>
          <w:rFonts w:hint="eastAsia"/>
          <w:b/>
          <w:bCs/>
          <w:sz w:val="28"/>
          <w:szCs w:val="28"/>
        </w:rPr>
        <w:t>项目名称：</w:t>
      </w:r>
      <w:r>
        <w:rPr>
          <w:rFonts w:hint="eastAsia"/>
          <w:b/>
          <w:bCs/>
          <w:sz w:val="28"/>
          <w:szCs w:val="28"/>
          <w:lang w:eastAsia="zh-CN"/>
        </w:rPr>
        <w:t>南昌职业大学</w:t>
      </w:r>
      <w:r>
        <w:rPr>
          <w:rFonts w:hint="eastAsia"/>
          <w:b/>
          <w:bCs/>
          <w:sz w:val="28"/>
          <w:szCs w:val="28"/>
          <w:lang w:val="en-US" w:eastAsia="zh-CN"/>
        </w:rPr>
        <w:t>职教城</w:t>
      </w:r>
      <w:r>
        <w:rPr>
          <w:rFonts w:hint="eastAsia"/>
          <w:b/>
          <w:bCs/>
          <w:sz w:val="28"/>
          <w:szCs w:val="28"/>
          <w:lang w:eastAsia="zh-CN"/>
        </w:rPr>
        <w:t>校区</w:t>
      </w:r>
    </w:p>
    <w:p>
      <w:pPr>
        <w:widowControl/>
        <w:spacing w:line="480" w:lineRule="auto"/>
        <w:ind w:left="2037" w:hanging="1485"/>
        <w:rPr>
          <w:rFonts w:hint="eastAsia"/>
          <w:b/>
          <w:bCs/>
          <w:sz w:val="28"/>
          <w:szCs w:val="28"/>
          <w:lang w:val="en-US" w:eastAsia="zh-CN"/>
        </w:rPr>
      </w:pPr>
      <w:r>
        <w:rPr>
          <w:rFonts w:hint="eastAsia"/>
          <w:b/>
          <w:bCs/>
          <w:sz w:val="28"/>
          <w:szCs w:val="28"/>
        </w:rPr>
        <w:t>招标编号：</w:t>
      </w:r>
      <w:r>
        <w:rPr>
          <w:rFonts w:hint="eastAsia"/>
          <w:b/>
          <w:bCs/>
          <w:sz w:val="28"/>
          <w:szCs w:val="28"/>
          <w:lang w:val="en-US" w:eastAsia="zh-CN"/>
        </w:rPr>
        <w:t>NZD20230627</w:t>
      </w:r>
    </w:p>
    <w:p>
      <w:pPr>
        <w:widowControl/>
        <w:spacing w:line="480" w:lineRule="auto"/>
        <w:ind w:left="2037" w:hanging="1485"/>
        <w:rPr>
          <w:rFonts w:hint="default" w:eastAsia="宋体"/>
          <w:b/>
          <w:bCs/>
          <w:color w:val="F79646" w:themeColor="accent6"/>
          <w:sz w:val="28"/>
          <w:szCs w:val="28"/>
          <w:lang w:val="en-US" w:eastAsia="zh-CN"/>
          <w14:textFill>
            <w14:solidFill>
              <w14:schemeClr w14:val="accent6"/>
            </w14:solidFill>
          </w14:textFill>
        </w:rPr>
      </w:pPr>
      <w:r>
        <w:rPr>
          <w:rFonts w:hint="eastAsia"/>
          <w:b/>
          <w:bCs/>
          <w:sz w:val="28"/>
          <w:szCs w:val="28"/>
        </w:rPr>
        <w:t>采购单位：</w:t>
      </w:r>
      <w:r>
        <w:rPr>
          <w:rFonts w:hint="eastAsia"/>
          <w:b/>
          <w:bCs/>
          <w:sz w:val="28"/>
          <w:szCs w:val="28"/>
          <w:lang w:eastAsia="zh-CN"/>
        </w:rPr>
        <w:t>南昌职业大学</w:t>
      </w:r>
    </w:p>
    <w:p/>
    <w:p>
      <w:pPr>
        <w:pStyle w:val="7"/>
      </w:pPr>
    </w:p>
    <w:p>
      <w:pPr>
        <w:pStyle w:val="28"/>
      </w:pPr>
    </w:p>
    <w:p>
      <w:pPr>
        <w:autoSpaceDE/>
        <w:autoSpaceDN/>
        <w:spacing w:line="400" w:lineRule="exact"/>
        <w:jc w:val="center"/>
        <w:rPr>
          <w:b/>
          <w:kern w:val="2"/>
          <w:sz w:val="36"/>
          <w:szCs w:val="36"/>
          <w:lang w:val="en-US" w:bidi="ar-SA"/>
        </w:rPr>
      </w:pPr>
    </w:p>
    <w:p>
      <w:pPr>
        <w:pStyle w:val="7"/>
        <w:rPr>
          <w:b/>
          <w:kern w:val="2"/>
          <w:sz w:val="36"/>
          <w:szCs w:val="36"/>
          <w:lang w:val="en-US" w:bidi="ar-SA"/>
        </w:rPr>
      </w:pPr>
    </w:p>
    <w:p>
      <w:pPr>
        <w:pStyle w:val="28"/>
        <w:rPr>
          <w:rFonts w:hAnsi="宋体"/>
          <w:b/>
          <w:kern w:val="2"/>
          <w:sz w:val="36"/>
          <w:szCs w:val="36"/>
        </w:rPr>
      </w:pPr>
    </w:p>
    <w:p>
      <w:pPr>
        <w:pStyle w:val="28"/>
        <w:rPr>
          <w:rFonts w:hAnsi="宋体"/>
          <w:b/>
          <w:kern w:val="2"/>
          <w:sz w:val="36"/>
          <w:szCs w:val="36"/>
        </w:rPr>
      </w:pPr>
    </w:p>
    <w:p>
      <w:pPr>
        <w:autoSpaceDE/>
        <w:autoSpaceDN/>
        <w:spacing w:line="400" w:lineRule="exact"/>
        <w:jc w:val="center"/>
        <w:rPr>
          <w:b/>
          <w:kern w:val="2"/>
          <w:sz w:val="36"/>
          <w:szCs w:val="36"/>
          <w:lang w:val="en-US" w:bidi="ar-SA"/>
        </w:rPr>
      </w:pPr>
      <w:r>
        <w:rPr>
          <w:rFonts w:hint="eastAsia"/>
          <w:b/>
          <w:kern w:val="2"/>
          <w:sz w:val="36"/>
          <w:szCs w:val="36"/>
          <w:lang w:val="en-US" w:bidi="ar-SA"/>
        </w:rPr>
        <w:t>目录</w:t>
      </w:r>
    </w:p>
    <w:p>
      <w:pPr>
        <w:autoSpaceDE/>
        <w:autoSpaceDN/>
        <w:spacing w:line="420" w:lineRule="exact"/>
        <w:jc w:val="distribute"/>
        <w:rPr>
          <w:b/>
          <w:kern w:val="2"/>
          <w:sz w:val="36"/>
          <w:szCs w:val="36"/>
          <w:lang w:val="en-US" w:bidi="ar-SA"/>
        </w:rPr>
      </w:pPr>
    </w:p>
    <w:p>
      <w:pPr>
        <w:autoSpaceDE/>
        <w:autoSpaceDN/>
        <w:spacing w:line="720" w:lineRule="auto"/>
        <w:jc w:val="distribute"/>
        <w:rPr>
          <w:b/>
          <w:kern w:val="2"/>
          <w:sz w:val="24"/>
          <w:szCs w:val="24"/>
          <w:lang w:val="en-US" w:bidi="ar-SA"/>
        </w:rPr>
      </w:pPr>
      <w:r>
        <w:rPr>
          <w:rFonts w:hint="eastAsia"/>
          <w:b/>
          <w:kern w:val="2"/>
          <w:sz w:val="24"/>
          <w:szCs w:val="24"/>
          <w:lang w:val="en-US" w:bidi="ar-SA"/>
        </w:rPr>
        <w:t>第一章、招标公告………………………………………………………………………3-4</w:t>
      </w:r>
    </w:p>
    <w:p>
      <w:pPr>
        <w:autoSpaceDE/>
        <w:autoSpaceDN/>
        <w:spacing w:line="720" w:lineRule="auto"/>
        <w:jc w:val="distribute"/>
        <w:rPr>
          <w:rFonts w:hint="eastAsia"/>
          <w:b/>
          <w:kern w:val="2"/>
          <w:sz w:val="24"/>
          <w:szCs w:val="24"/>
          <w:lang w:val="en-US" w:eastAsia="zh-CN" w:bidi="ar-SA"/>
        </w:rPr>
      </w:pPr>
      <w:r>
        <w:rPr>
          <w:rFonts w:hint="eastAsia"/>
          <w:b/>
          <w:kern w:val="2"/>
          <w:sz w:val="24"/>
          <w:szCs w:val="24"/>
          <w:lang w:val="en-US" w:bidi="ar-SA"/>
        </w:rPr>
        <w:t>第二章、投标人须知………………………………………………………………………5-</w:t>
      </w:r>
      <w:r>
        <w:rPr>
          <w:rFonts w:hint="eastAsia"/>
          <w:b/>
          <w:kern w:val="2"/>
          <w:sz w:val="24"/>
          <w:szCs w:val="24"/>
          <w:lang w:val="en-US" w:eastAsia="zh-CN" w:bidi="ar-SA"/>
        </w:rPr>
        <w:t>12</w:t>
      </w:r>
    </w:p>
    <w:p>
      <w:pPr>
        <w:autoSpaceDE/>
        <w:autoSpaceDN/>
        <w:spacing w:line="720" w:lineRule="auto"/>
        <w:jc w:val="distribute"/>
        <w:rPr>
          <w:rFonts w:hint="eastAsia"/>
          <w:b/>
          <w:kern w:val="2"/>
          <w:sz w:val="24"/>
          <w:szCs w:val="24"/>
          <w:lang w:val="en-US" w:eastAsia="zh-CN" w:bidi="ar-SA"/>
        </w:rPr>
      </w:pPr>
      <w:r>
        <w:rPr>
          <w:rFonts w:hint="eastAsia"/>
          <w:b/>
          <w:kern w:val="2"/>
          <w:sz w:val="24"/>
          <w:szCs w:val="24"/>
          <w:lang w:val="en-US" w:bidi="ar-SA"/>
        </w:rPr>
        <w:t>第三章、合同主要条款…………………………………………………………………</w:t>
      </w:r>
      <w:r>
        <w:rPr>
          <w:rFonts w:hint="eastAsia"/>
          <w:b/>
          <w:kern w:val="2"/>
          <w:sz w:val="24"/>
          <w:szCs w:val="24"/>
          <w:lang w:val="en-US" w:eastAsia="zh-CN" w:bidi="ar-SA"/>
        </w:rPr>
        <w:t>12-15</w:t>
      </w:r>
    </w:p>
    <w:p>
      <w:pPr>
        <w:autoSpaceDE/>
        <w:autoSpaceDN/>
        <w:spacing w:line="720" w:lineRule="auto"/>
        <w:jc w:val="distribute"/>
        <w:rPr>
          <w:rFonts w:hint="eastAsia"/>
          <w:b/>
          <w:kern w:val="2"/>
          <w:sz w:val="24"/>
          <w:szCs w:val="24"/>
          <w:lang w:val="en-US" w:eastAsia="zh-CN" w:bidi="ar-SA"/>
        </w:rPr>
      </w:pPr>
      <w:r>
        <w:rPr>
          <w:rFonts w:hint="eastAsia"/>
          <w:b/>
          <w:kern w:val="2"/>
          <w:sz w:val="24"/>
          <w:szCs w:val="24"/>
          <w:lang w:val="en-US" w:bidi="ar-SA"/>
        </w:rPr>
        <w:t>第四章、投标文件格式…………………………………………………………………</w:t>
      </w:r>
      <w:r>
        <w:rPr>
          <w:rFonts w:hint="eastAsia"/>
          <w:b/>
          <w:kern w:val="2"/>
          <w:sz w:val="24"/>
          <w:szCs w:val="24"/>
          <w:lang w:val="en-US" w:eastAsia="zh-CN" w:bidi="ar-SA"/>
        </w:rPr>
        <w:t>16</w:t>
      </w:r>
      <w:r>
        <w:rPr>
          <w:rFonts w:hint="eastAsia"/>
          <w:b/>
          <w:kern w:val="2"/>
          <w:sz w:val="24"/>
          <w:szCs w:val="24"/>
          <w:lang w:val="en-US" w:bidi="ar-SA"/>
        </w:rPr>
        <w:t>-</w:t>
      </w:r>
      <w:r>
        <w:rPr>
          <w:rFonts w:hint="eastAsia"/>
          <w:b/>
          <w:kern w:val="2"/>
          <w:sz w:val="24"/>
          <w:szCs w:val="24"/>
          <w:lang w:val="en-US" w:eastAsia="zh-CN" w:bidi="ar-SA"/>
        </w:rPr>
        <w:t>31</w:t>
      </w:r>
    </w:p>
    <w:p>
      <w:pPr>
        <w:pStyle w:val="28"/>
      </w:pPr>
    </w:p>
    <w:p>
      <w:pPr>
        <w:pStyle w:val="28"/>
      </w:pPr>
    </w:p>
    <w:p>
      <w:pPr>
        <w:pStyle w:val="28"/>
      </w:pPr>
    </w:p>
    <w:p>
      <w:pPr>
        <w:pStyle w:val="28"/>
      </w:pPr>
    </w:p>
    <w:p>
      <w:pPr>
        <w:pStyle w:val="28"/>
      </w:pPr>
    </w:p>
    <w:p>
      <w:pPr>
        <w:pStyle w:val="28"/>
      </w:pPr>
    </w:p>
    <w:p>
      <w:pPr>
        <w:pStyle w:val="28"/>
      </w:pPr>
    </w:p>
    <w:p>
      <w:pPr>
        <w:pStyle w:val="28"/>
      </w:pPr>
    </w:p>
    <w:p>
      <w:pPr>
        <w:pStyle w:val="28"/>
      </w:pPr>
    </w:p>
    <w:p>
      <w:pPr>
        <w:pStyle w:val="28"/>
      </w:pPr>
    </w:p>
    <w:p>
      <w:pPr>
        <w:pStyle w:val="28"/>
      </w:pPr>
    </w:p>
    <w:p>
      <w:pPr>
        <w:pStyle w:val="28"/>
      </w:pPr>
    </w:p>
    <w:p>
      <w:pPr>
        <w:pStyle w:val="28"/>
      </w:pPr>
    </w:p>
    <w:p>
      <w:pPr>
        <w:pStyle w:val="28"/>
      </w:pPr>
    </w:p>
    <w:p>
      <w:pPr>
        <w:pStyle w:val="28"/>
      </w:pPr>
    </w:p>
    <w:p>
      <w:pPr>
        <w:pStyle w:val="28"/>
      </w:pPr>
    </w:p>
    <w:p>
      <w:pPr>
        <w:pStyle w:val="28"/>
      </w:pPr>
    </w:p>
    <w:p>
      <w:pPr>
        <w:pStyle w:val="28"/>
      </w:pPr>
    </w:p>
    <w:p>
      <w:pPr>
        <w:pStyle w:val="28"/>
      </w:pPr>
    </w:p>
    <w:p>
      <w:pPr>
        <w:pStyle w:val="28"/>
      </w:pPr>
    </w:p>
    <w:p>
      <w:pPr>
        <w:pStyle w:val="28"/>
      </w:pPr>
    </w:p>
    <w:p>
      <w:pPr>
        <w:pStyle w:val="28"/>
      </w:pPr>
    </w:p>
    <w:p>
      <w:pPr>
        <w:pStyle w:val="28"/>
      </w:pPr>
    </w:p>
    <w:p>
      <w:pPr>
        <w:pStyle w:val="28"/>
      </w:pPr>
    </w:p>
    <w:p>
      <w:pPr>
        <w:pStyle w:val="28"/>
      </w:pPr>
    </w:p>
    <w:p>
      <w:pPr>
        <w:adjustRightInd w:val="0"/>
        <w:snapToGrid w:val="0"/>
        <w:jc w:val="center"/>
        <w:rPr>
          <w:rFonts w:hint="eastAsia"/>
          <w:b/>
          <w:sz w:val="32"/>
          <w:szCs w:val="32"/>
        </w:rPr>
      </w:pPr>
    </w:p>
    <w:p>
      <w:pPr>
        <w:adjustRightInd w:val="0"/>
        <w:snapToGrid w:val="0"/>
        <w:jc w:val="center"/>
        <w:rPr>
          <w:rFonts w:hint="eastAsia"/>
          <w:b/>
          <w:sz w:val="32"/>
          <w:szCs w:val="32"/>
        </w:rPr>
      </w:pPr>
    </w:p>
    <w:p>
      <w:pPr>
        <w:adjustRightInd w:val="0"/>
        <w:snapToGrid w:val="0"/>
        <w:jc w:val="center"/>
        <w:rPr>
          <w:rFonts w:hint="eastAsia"/>
          <w:b/>
          <w:sz w:val="32"/>
          <w:szCs w:val="32"/>
        </w:rPr>
      </w:pPr>
    </w:p>
    <w:p>
      <w:pPr>
        <w:adjustRightInd w:val="0"/>
        <w:snapToGrid w:val="0"/>
        <w:jc w:val="center"/>
        <w:rPr>
          <w:rFonts w:ascii="微软雅黑" w:hAnsi="微软雅黑" w:eastAsia="微软雅黑" w:cs="微软雅黑"/>
          <w:szCs w:val="21"/>
        </w:rPr>
      </w:pPr>
      <w:r>
        <w:rPr>
          <w:rFonts w:hint="eastAsia"/>
          <w:b/>
          <w:sz w:val="32"/>
          <w:szCs w:val="32"/>
        </w:rPr>
        <w:t xml:space="preserve">第一章 </w:t>
      </w:r>
      <w:bookmarkStart w:id="0" w:name="_Toc28359001"/>
      <w:bookmarkStart w:id="1" w:name="_Toc35393789"/>
      <w:r>
        <w:rPr>
          <w:rFonts w:hint="eastAsia" w:ascii="华文中宋" w:hAnsi="华文中宋" w:eastAsia="华文中宋"/>
        </w:rPr>
        <w:t xml:space="preserve"> </w:t>
      </w:r>
      <w:r>
        <w:rPr>
          <w:rFonts w:hint="eastAsia"/>
          <w:b/>
          <w:sz w:val="32"/>
          <w:szCs w:val="32"/>
        </w:rPr>
        <w:t>招标公告</w:t>
      </w:r>
      <w:bookmarkEnd w:id="0"/>
      <w:bookmarkEnd w:id="1"/>
    </w:p>
    <w:p>
      <w:pPr>
        <w:pStyle w:val="4"/>
        <w:adjustRightInd w:val="0"/>
        <w:snapToGrid w:val="0"/>
        <w:spacing w:line="240" w:lineRule="auto"/>
        <w:rPr>
          <w:rFonts w:ascii="微软雅黑" w:hAnsi="微软雅黑" w:eastAsia="微软雅黑" w:cs="微软雅黑"/>
          <w:b w:val="0"/>
          <w:sz w:val="21"/>
          <w:szCs w:val="21"/>
        </w:rPr>
      </w:pPr>
      <w:bookmarkStart w:id="2" w:name="_Toc35393621"/>
      <w:bookmarkStart w:id="3" w:name="_Toc28359079"/>
      <w:bookmarkStart w:id="4" w:name="_Toc35393790"/>
      <w:bookmarkStart w:id="5" w:name="_Toc28359002"/>
      <w:bookmarkStart w:id="6" w:name="_Hlk24379207"/>
      <w:r>
        <w:rPr>
          <w:rFonts w:hint="eastAsia" w:ascii="微软雅黑" w:hAnsi="微软雅黑" w:eastAsia="微软雅黑" w:cs="微软雅黑"/>
          <w:b w:val="0"/>
          <w:sz w:val="21"/>
          <w:szCs w:val="21"/>
        </w:rPr>
        <w:t>一、项目基本情况</w:t>
      </w:r>
      <w:bookmarkEnd w:id="2"/>
      <w:bookmarkEnd w:id="3"/>
      <w:bookmarkEnd w:id="4"/>
      <w:bookmarkEnd w:id="5"/>
    </w:p>
    <w:p>
      <w:pPr>
        <w:pStyle w:val="7"/>
        <w:adjustRightInd w:val="0"/>
        <w:snapToGrid w:val="0"/>
        <w:ind w:right="1284" w:firstLine="420" w:firstLineChars="200"/>
        <w:rPr>
          <w:rFonts w:hint="default" w:ascii="微软雅黑" w:hAnsi="微软雅黑" w:eastAsia="微软雅黑" w:cs="微软雅黑"/>
          <w:sz w:val="22"/>
          <w:lang w:val="en-US" w:eastAsia="zh-CN"/>
        </w:rPr>
      </w:pPr>
      <w:r>
        <w:rPr>
          <w:rFonts w:hint="eastAsia" w:ascii="微软雅黑" w:hAnsi="微软雅黑" w:eastAsia="微软雅黑" w:cs="微软雅黑"/>
        </w:rPr>
        <w:t>项目编号：</w:t>
      </w:r>
      <w:r>
        <w:rPr>
          <w:rFonts w:hint="eastAsia" w:ascii="微软雅黑" w:hAnsi="微软雅黑" w:eastAsia="微软雅黑" w:cs="微软雅黑"/>
          <w:sz w:val="22"/>
          <w:lang w:val="en-US" w:eastAsia="zh-CN"/>
        </w:rPr>
        <w:t>NZD20230627</w:t>
      </w:r>
      <w:bookmarkStart w:id="52" w:name="_GoBack"/>
      <w:bookmarkEnd w:id="52"/>
    </w:p>
    <w:p>
      <w:pPr>
        <w:adjustRightInd w:val="0"/>
        <w:snapToGrid w:val="0"/>
        <w:ind w:firstLine="440" w:firstLineChars="200"/>
        <w:rPr>
          <w:rFonts w:ascii="微软雅黑" w:hAnsi="微软雅黑" w:eastAsia="微软雅黑" w:cs="微软雅黑"/>
          <w:szCs w:val="21"/>
        </w:rPr>
      </w:pPr>
      <w:r>
        <w:rPr>
          <w:rFonts w:hint="eastAsia" w:ascii="微软雅黑" w:hAnsi="微软雅黑" w:eastAsia="微软雅黑" w:cs="微软雅黑"/>
          <w:szCs w:val="21"/>
        </w:rPr>
        <w:t>项目名称：</w:t>
      </w:r>
      <w:r>
        <w:rPr>
          <w:rFonts w:hint="eastAsia" w:ascii="微软雅黑" w:hAnsi="微软雅黑" w:eastAsia="微软雅黑" w:cs="微软雅黑"/>
          <w:szCs w:val="21"/>
          <w:lang w:val="en-US" w:eastAsia="zh-CN"/>
        </w:rPr>
        <w:t>南昌职业大学职教城一期二批次</w:t>
      </w:r>
      <w:r>
        <w:rPr>
          <w:rFonts w:hint="eastAsia" w:ascii="微软雅黑" w:hAnsi="微软雅黑" w:eastAsia="微软雅黑" w:cs="微软雅黑"/>
          <w:szCs w:val="21"/>
          <w:lang w:val="en-US"/>
        </w:rPr>
        <w:t>项目</w:t>
      </w:r>
      <w:r>
        <w:rPr>
          <w:rFonts w:hint="eastAsia" w:ascii="微软雅黑" w:hAnsi="微软雅黑" w:eastAsia="微软雅黑" w:cs="微软雅黑"/>
          <w:szCs w:val="21"/>
          <w:lang w:val="en-US" w:eastAsia="zh-CN"/>
        </w:rPr>
        <w:t>（学生宿舍、教学实训楼）</w:t>
      </w:r>
      <w:r>
        <w:rPr>
          <w:rFonts w:hint="eastAsia" w:ascii="微软雅黑" w:hAnsi="微软雅黑" w:eastAsia="微软雅黑" w:cs="微软雅黑"/>
          <w:szCs w:val="21"/>
          <w:lang w:val="en-US"/>
        </w:rPr>
        <w:t>桩基检测</w:t>
      </w:r>
      <w:r>
        <w:rPr>
          <w:rFonts w:hint="eastAsia" w:ascii="微软雅黑" w:hAnsi="微软雅黑" w:eastAsia="微软雅黑" w:cs="微软雅黑"/>
          <w:szCs w:val="21"/>
          <w:lang w:val="en-US" w:eastAsia="zh-CN"/>
        </w:rPr>
        <w:t>工程</w:t>
      </w:r>
    </w:p>
    <w:p>
      <w:pPr>
        <w:adjustRightInd w:val="0"/>
        <w:snapToGrid w:val="0"/>
        <w:ind w:firstLine="440" w:firstLineChars="200"/>
        <w:rPr>
          <w:rFonts w:ascii="微软雅黑" w:hAnsi="微软雅黑" w:eastAsia="微软雅黑" w:cs="微软雅黑"/>
          <w:szCs w:val="21"/>
        </w:rPr>
      </w:pPr>
      <w:r>
        <w:rPr>
          <w:rFonts w:hint="eastAsia" w:ascii="微软雅黑" w:hAnsi="微软雅黑" w:eastAsia="微软雅黑" w:cs="微软雅黑"/>
          <w:szCs w:val="21"/>
        </w:rPr>
        <w:t>采购方式：公开招标</w:t>
      </w:r>
    </w:p>
    <w:bookmarkEnd w:id="6"/>
    <w:p>
      <w:pPr>
        <w:pageBreakBefore w:val="0"/>
        <w:kinsoku/>
        <w:wordWrap/>
        <w:overflowPunct/>
        <w:topLinePunct w:val="0"/>
        <w:autoSpaceDE/>
        <w:autoSpaceDN/>
        <w:bidi w:val="0"/>
        <w:snapToGrid w:val="0"/>
        <w:spacing w:line="240" w:lineRule="auto"/>
        <w:ind w:firstLine="420" w:firstLineChars="200"/>
        <w:textAlignment w:val="auto"/>
        <w:rPr>
          <w:rFonts w:hint="eastAsia" w:ascii="微软雅黑" w:hAnsi="微软雅黑" w:eastAsia="微软雅黑" w:cs="微软雅黑"/>
          <w:b w:val="0"/>
          <w:sz w:val="21"/>
          <w:szCs w:val="21"/>
        </w:rPr>
      </w:pPr>
      <w:bookmarkStart w:id="7" w:name="_Toc35393622"/>
      <w:bookmarkStart w:id="8" w:name="_Toc28359080"/>
      <w:bookmarkStart w:id="9" w:name="_Toc28359003"/>
      <w:bookmarkStart w:id="10" w:name="_Toc35393791"/>
      <w:r>
        <w:rPr>
          <w:rFonts w:hint="eastAsia" w:ascii="微软雅黑" w:hAnsi="微软雅黑" w:eastAsia="微软雅黑" w:cs="微软雅黑"/>
          <w:sz w:val="21"/>
          <w:szCs w:val="21"/>
        </w:rPr>
        <w:t>本项目（</w:t>
      </w:r>
      <w:r>
        <w:rPr>
          <w:rFonts w:hint="eastAsia" w:ascii="微软雅黑" w:hAnsi="微软雅黑" w:eastAsia="微软雅黑" w:cs="微软雅黑"/>
          <w:i/>
          <w:sz w:val="21"/>
          <w:szCs w:val="21"/>
        </w:rPr>
        <w:t>是/否</w:t>
      </w:r>
      <w:r>
        <w:rPr>
          <w:rFonts w:hint="eastAsia" w:ascii="微软雅黑" w:hAnsi="微软雅黑" w:eastAsia="微软雅黑" w:cs="微软雅黑"/>
          <w:sz w:val="21"/>
          <w:szCs w:val="21"/>
        </w:rPr>
        <w:t>）接受联合体投标</w:t>
      </w:r>
      <w:r>
        <w:rPr>
          <w:rFonts w:hint="eastAsia" w:ascii="微软雅黑" w:hAnsi="微软雅黑" w:eastAsia="微软雅黑" w:cs="微软雅黑"/>
          <w:sz w:val="21"/>
          <w:szCs w:val="21"/>
          <w:lang w:eastAsia="zh-CN"/>
        </w:rPr>
        <w:t>：不接受。</w:t>
      </w:r>
    </w:p>
    <w:p>
      <w:pPr>
        <w:pStyle w:val="4"/>
        <w:autoSpaceDE/>
        <w:autoSpaceDN/>
        <w:adjustRightInd w:val="0"/>
        <w:snapToGrid w:val="0"/>
        <w:spacing w:line="240" w:lineRule="auto"/>
        <w:rPr>
          <w:rFonts w:ascii="微软雅黑" w:hAnsi="微软雅黑" w:eastAsia="微软雅黑" w:cs="微软雅黑"/>
          <w:b w:val="0"/>
          <w:sz w:val="21"/>
          <w:szCs w:val="21"/>
        </w:rPr>
      </w:pPr>
      <w:r>
        <w:rPr>
          <w:rFonts w:hint="eastAsia" w:ascii="微软雅黑" w:hAnsi="微软雅黑" w:eastAsia="微软雅黑" w:cs="微软雅黑"/>
          <w:b w:val="0"/>
          <w:sz w:val="21"/>
          <w:szCs w:val="21"/>
        </w:rPr>
        <w:t>二、申请人的资格要求：</w:t>
      </w:r>
      <w:bookmarkEnd w:id="7"/>
      <w:bookmarkEnd w:id="8"/>
      <w:bookmarkEnd w:id="9"/>
      <w:bookmarkEnd w:id="10"/>
    </w:p>
    <w:p>
      <w:pPr>
        <w:autoSpaceDE/>
        <w:autoSpaceDN/>
        <w:adjustRightInd w:val="0"/>
        <w:snapToGrid w:val="0"/>
        <w:ind w:firstLine="420" w:firstLineChars="200"/>
        <w:rPr>
          <w:rFonts w:ascii="微软雅黑" w:hAnsi="微软雅黑" w:eastAsia="微软雅黑" w:cs="微软雅黑"/>
          <w:sz w:val="21"/>
          <w:szCs w:val="21"/>
          <w:lang w:val="en-US"/>
        </w:rPr>
      </w:pPr>
      <w:r>
        <w:rPr>
          <w:rFonts w:hint="eastAsia" w:ascii="微软雅黑" w:hAnsi="微软雅黑" w:eastAsia="微软雅黑" w:cs="微软雅黑"/>
          <w:sz w:val="21"/>
          <w:szCs w:val="21"/>
          <w:lang w:val="en-US"/>
        </w:rPr>
        <w:t>1.满足《中华人民共和国政府采购法》第二十二条规定；</w:t>
      </w:r>
    </w:p>
    <w:p>
      <w:pPr>
        <w:autoSpaceDE/>
        <w:autoSpaceDN/>
        <w:adjustRightInd w:val="0"/>
        <w:snapToGrid w:val="0"/>
        <w:ind w:firstLine="420" w:firstLineChars="200"/>
        <w:rPr>
          <w:rFonts w:ascii="微软雅黑" w:hAnsi="微软雅黑" w:eastAsia="微软雅黑" w:cs="微软雅黑"/>
          <w:sz w:val="21"/>
          <w:szCs w:val="21"/>
          <w:lang w:val="en-US"/>
        </w:rPr>
      </w:pPr>
      <w:r>
        <w:rPr>
          <w:rFonts w:hint="eastAsia" w:ascii="微软雅黑" w:hAnsi="微软雅黑" w:eastAsia="微软雅黑" w:cs="微软雅黑"/>
          <w:sz w:val="21"/>
          <w:szCs w:val="21"/>
          <w:lang w:val="en-US"/>
        </w:rPr>
        <w:t>(1)具有独立承担民事责任的能力；</w:t>
      </w:r>
    </w:p>
    <w:p>
      <w:pPr>
        <w:autoSpaceDE/>
        <w:autoSpaceDN/>
        <w:adjustRightInd w:val="0"/>
        <w:snapToGrid w:val="0"/>
        <w:ind w:firstLine="420" w:firstLineChars="200"/>
        <w:rPr>
          <w:rFonts w:ascii="微软雅黑" w:hAnsi="微软雅黑" w:eastAsia="微软雅黑" w:cs="微软雅黑"/>
          <w:sz w:val="21"/>
          <w:szCs w:val="21"/>
          <w:lang w:val="en-US"/>
        </w:rPr>
      </w:pPr>
      <w:r>
        <w:rPr>
          <w:rFonts w:hint="eastAsia" w:ascii="微软雅黑" w:hAnsi="微软雅黑" w:eastAsia="微软雅黑" w:cs="微软雅黑"/>
          <w:sz w:val="21"/>
          <w:szCs w:val="21"/>
          <w:lang w:val="en-US"/>
        </w:rPr>
        <w:t>(2)具有良好的商业信誉和健全的财务会计制度；</w:t>
      </w:r>
    </w:p>
    <w:p>
      <w:pPr>
        <w:autoSpaceDE/>
        <w:autoSpaceDN/>
        <w:adjustRightInd w:val="0"/>
        <w:snapToGrid w:val="0"/>
        <w:ind w:firstLine="420" w:firstLineChars="200"/>
        <w:rPr>
          <w:rFonts w:ascii="微软雅黑" w:hAnsi="微软雅黑" w:eastAsia="微软雅黑" w:cs="微软雅黑"/>
          <w:sz w:val="21"/>
          <w:szCs w:val="21"/>
          <w:lang w:val="en-US"/>
        </w:rPr>
      </w:pPr>
      <w:r>
        <w:rPr>
          <w:rFonts w:hint="eastAsia" w:ascii="微软雅黑" w:hAnsi="微软雅黑" w:eastAsia="微软雅黑" w:cs="微软雅黑"/>
          <w:sz w:val="21"/>
          <w:szCs w:val="21"/>
          <w:lang w:val="en-US"/>
        </w:rPr>
        <w:t>(3)具有履行合同所必须的产品和专业技术能力；</w:t>
      </w:r>
    </w:p>
    <w:p>
      <w:pPr>
        <w:autoSpaceDE/>
        <w:autoSpaceDN/>
        <w:adjustRightInd w:val="0"/>
        <w:snapToGrid w:val="0"/>
        <w:ind w:firstLine="420" w:firstLineChars="200"/>
        <w:rPr>
          <w:rFonts w:ascii="微软雅黑" w:hAnsi="微软雅黑" w:eastAsia="微软雅黑" w:cs="微软雅黑"/>
          <w:sz w:val="21"/>
          <w:szCs w:val="21"/>
          <w:lang w:val="en-US"/>
        </w:rPr>
      </w:pPr>
      <w:r>
        <w:rPr>
          <w:rFonts w:hint="eastAsia" w:ascii="微软雅黑" w:hAnsi="微软雅黑" w:eastAsia="微软雅黑" w:cs="微软雅黑"/>
          <w:sz w:val="21"/>
          <w:szCs w:val="21"/>
          <w:lang w:val="en-US"/>
        </w:rPr>
        <w:t>(4)有依法缴纳税收和社会保障资金的良好记录；</w:t>
      </w:r>
    </w:p>
    <w:p>
      <w:pPr>
        <w:autoSpaceDE/>
        <w:autoSpaceDN/>
        <w:adjustRightInd w:val="0"/>
        <w:snapToGrid w:val="0"/>
        <w:ind w:firstLine="420" w:firstLineChars="200"/>
        <w:rPr>
          <w:lang w:val="en-US"/>
        </w:rPr>
      </w:pPr>
      <w:r>
        <w:rPr>
          <w:rFonts w:hint="eastAsia" w:ascii="微软雅黑" w:hAnsi="微软雅黑" w:eastAsia="微软雅黑" w:cs="微软雅黑"/>
          <w:sz w:val="21"/>
          <w:szCs w:val="21"/>
          <w:lang w:val="en-US"/>
        </w:rPr>
        <w:t>(5)三年内，在经营活动中没有重大违法记录；</w:t>
      </w:r>
    </w:p>
    <w:p>
      <w:pPr>
        <w:autoSpaceDE/>
        <w:autoSpaceDN/>
        <w:adjustRightInd w:val="0"/>
        <w:snapToGrid w:val="0"/>
        <w:ind w:firstLine="420" w:firstLineChars="200"/>
        <w:rPr>
          <w:rFonts w:ascii="微软雅黑" w:hAnsi="微软雅黑" w:eastAsia="微软雅黑" w:cs="微软雅黑"/>
          <w:sz w:val="21"/>
          <w:szCs w:val="21"/>
          <w:lang w:val="en-US"/>
        </w:rPr>
      </w:pPr>
      <w:r>
        <w:rPr>
          <w:rFonts w:hint="eastAsia" w:ascii="微软雅黑" w:hAnsi="微软雅黑" w:eastAsia="微软雅黑" w:cs="微软雅黑"/>
          <w:sz w:val="21"/>
          <w:szCs w:val="21"/>
          <w:lang w:val="en-US"/>
        </w:rPr>
        <w:t>(6)法律、行政法规规定的其他条件及项目特殊要求；</w:t>
      </w:r>
    </w:p>
    <w:p>
      <w:pPr>
        <w:autoSpaceDE/>
        <w:autoSpaceDN/>
        <w:adjustRightInd w:val="0"/>
        <w:snapToGrid w:val="0"/>
        <w:ind w:firstLine="420" w:firstLineChars="200"/>
        <w:rPr>
          <w:rFonts w:ascii="微软雅黑" w:hAnsi="微软雅黑" w:eastAsia="微软雅黑" w:cs="微软雅黑"/>
          <w:sz w:val="21"/>
          <w:szCs w:val="21"/>
          <w:lang w:val="en-US"/>
        </w:rPr>
      </w:pPr>
      <w:r>
        <w:rPr>
          <w:rFonts w:hint="eastAsia" w:ascii="微软雅黑" w:hAnsi="微软雅黑" w:eastAsia="微软雅黑" w:cs="微软雅黑"/>
          <w:sz w:val="21"/>
          <w:szCs w:val="21"/>
          <w:lang w:val="en-US"/>
        </w:rPr>
        <w:t>1）单位负责人为同一人或者存在直接控股、管理关系的不同投标人，不得参加同一合同项下的采购活动。</w:t>
      </w:r>
    </w:p>
    <w:p>
      <w:pPr>
        <w:autoSpaceDE/>
        <w:autoSpaceDN/>
        <w:adjustRightInd w:val="0"/>
        <w:snapToGrid w:val="0"/>
        <w:ind w:firstLine="420" w:firstLineChars="200"/>
        <w:rPr>
          <w:rFonts w:ascii="微软雅黑" w:hAnsi="微软雅黑" w:eastAsia="微软雅黑" w:cs="微软雅黑"/>
          <w:sz w:val="21"/>
          <w:szCs w:val="21"/>
          <w:lang w:val="en-US"/>
        </w:rPr>
      </w:pPr>
      <w:r>
        <w:rPr>
          <w:rFonts w:hint="eastAsia" w:ascii="微软雅黑" w:hAnsi="微软雅黑" w:eastAsia="微软雅黑" w:cs="微软雅黑"/>
          <w:sz w:val="21"/>
          <w:szCs w:val="21"/>
          <w:lang w:val="en-US"/>
        </w:rPr>
        <w:t>2）为采购项目提供整体设计、规范编制或者项目管理、监理、检测等服务的投标人不得参加该采购项目的采购活动。</w:t>
      </w:r>
    </w:p>
    <w:p>
      <w:pPr>
        <w:autoSpaceDE/>
        <w:autoSpaceDN/>
        <w:adjustRightInd w:val="0"/>
        <w:snapToGrid w:val="0"/>
        <w:ind w:firstLine="420" w:firstLineChars="200"/>
        <w:rPr>
          <w:rFonts w:ascii="微软雅黑" w:hAnsi="微软雅黑" w:eastAsia="微软雅黑" w:cs="微软雅黑"/>
          <w:sz w:val="21"/>
          <w:szCs w:val="21"/>
          <w:lang w:val="en-US"/>
        </w:rPr>
      </w:pPr>
      <w:r>
        <w:rPr>
          <w:rFonts w:hint="eastAsia" w:ascii="微软雅黑" w:hAnsi="微软雅黑" w:eastAsia="微软雅黑" w:cs="微软雅黑"/>
          <w:sz w:val="21"/>
          <w:szCs w:val="21"/>
          <w:lang w:val="en-US"/>
        </w:rPr>
        <w:t>3） 投标人被“信用中国”网站列入失信被执行人和重大税收违法案件当事人名单的、被“中国政府采购网”网站列入政府采购严重违法失信行为记录名单（处罚期限尚未届满的），不得参与本项目的政府采购活动。</w:t>
      </w:r>
    </w:p>
    <w:p>
      <w:pPr>
        <w:autoSpaceDE/>
        <w:autoSpaceDN/>
        <w:adjustRightInd w:val="0"/>
        <w:snapToGrid w:val="0"/>
        <w:ind w:firstLine="420" w:firstLineChars="200"/>
        <w:rPr>
          <w:rFonts w:ascii="微软雅黑" w:hAnsi="微软雅黑" w:eastAsia="微软雅黑" w:cs="微软雅黑"/>
          <w:sz w:val="21"/>
          <w:szCs w:val="21"/>
          <w:lang w:val="en-US"/>
        </w:rPr>
      </w:pPr>
      <w:r>
        <w:rPr>
          <w:rFonts w:hint="eastAsia" w:ascii="微软雅黑" w:hAnsi="微软雅黑" w:eastAsia="微软雅黑" w:cs="微软雅黑"/>
          <w:sz w:val="21"/>
          <w:szCs w:val="21"/>
          <w:lang w:val="en-US"/>
        </w:rPr>
        <w:t>2.落实政府采购政策需满足的资格要求：详见采购文件</w:t>
      </w:r>
    </w:p>
    <w:p>
      <w:pPr>
        <w:autoSpaceDE/>
        <w:autoSpaceDN/>
        <w:adjustRightInd w:val="0"/>
        <w:snapToGrid w:val="0"/>
        <w:ind w:firstLine="420" w:firstLineChars="200"/>
        <w:rPr>
          <w:rFonts w:ascii="微软雅黑" w:hAnsi="微软雅黑" w:eastAsia="微软雅黑" w:cs="微软雅黑"/>
          <w:sz w:val="21"/>
          <w:szCs w:val="21"/>
          <w:lang w:val="en-US"/>
        </w:rPr>
      </w:pPr>
      <w:r>
        <w:rPr>
          <w:rFonts w:hint="eastAsia" w:ascii="微软雅黑" w:hAnsi="微软雅黑" w:eastAsia="微软雅黑" w:cs="微软雅黑"/>
          <w:sz w:val="21"/>
          <w:szCs w:val="21"/>
          <w:lang w:val="en-US"/>
        </w:rPr>
        <w:t>3.本项目的特定资格要求：具有建设行政主管部门核发的建设工程质量检测资质证书[检测范围具有地基基础（含地基承载力静载检测、桩的承载力检测、桩身完整性检测）工程检测资质]；</w:t>
      </w:r>
    </w:p>
    <w:p>
      <w:pPr>
        <w:adjustRightInd w:val="0"/>
        <w:snapToGrid w:val="0"/>
        <w:ind w:firstLine="440" w:firstLineChars="200"/>
        <w:rPr>
          <w:rFonts w:ascii="微软雅黑" w:hAnsi="微软雅黑" w:eastAsia="微软雅黑" w:cs="微软雅黑"/>
          <w:szCs w:val="21"/>
        </w:rPr>
      </w:pPr>
      <w:bookmarkStart w:id="11" w:name="_Toc28359005"/>
      <w:bookmarkStart w:id="12" w:name="_Toc28359082"/>
      <w:bookmarkStart w:id="13" w:name="_Toc35393793"/>
      <w:bookmarkStart w:id="14" w:name="_Toc35393624"/>
    </w:p>
    <w:p>
      <w:pPr>
        <w:adjustRightInd w:val="0"/>
        <w:snapToGrid w:val="0"/>
        <w:rPr>
          <w:rFonts w:ascii="微软雅黑" w:hAnsi="微软雅黑" w:eastAsia="微软雅黑" w:cs="微软雅黑"/>
          <w:sz w:val="21"/>
          <w:szCs w:val="21"/>
        </w:rPr>
      </w:pPr>
      <w:r>
        <w:rPr>
          <w:rFonts w:hint="eastAsia" w:ascii="微软雅黑" w:hAnsi="微软雅黑" w:eastAsia="微软雅黑" w:cs="微软雅黑"/>
          <w:sz w:val="21"/>
          <w:szCs w:val="21"/>
          <w:lang w:eastAsia="zh-CN"/>
        </w:rPr>
        <w:t>三</w:t>
      </w:r>
      <w:r>
        <w:rPr>
          <w:rFonts w:hint="eastAsia" w:ascii="微软雅黑" w:hAnsi="微软雅黑" w:eastAsia="微软雅黑" w:cs="微软雅黑"/>
          <w:sz w:val="21"/>
          <w:szCs w:val="21"/>
        </w:rPr>
        <w:t>、提交投标文件</w:t>
      </w:r>
      <w:bookmarkEnd w:id="11"/>
      <w:bookmarkEnd w:id="12"/>
      <w:r>
        <w:rPr>
          <w:rFonts w:hint="eastAsia" w:ascii="微软雅黑" w:hAnsi="微软雅黑" w:eastAsia="微软雅黑" w:cs="微软雅黑"/>
          <w:sz w:val="21"/>
          <w:szCs w:val="21"/>
        </w:rPr>
        <w:t>截止时间、开标时间和地点</w:t>
      </w:r>
      <w:bookmarkEnd w:id="13"/>
      <w:bookmarkEnd w:id="14"/>
    </w:p>
    <w:p>
      <w:pPr>
        <w:adjustRightInd w:val="0"/>
        <w:snapToGrid w:val="0"/>
        <w:ind w:firstLine="440" w:firstLineChars="200"/>
        <w:rPr>
          <w:rFonts w:ascii="微软雅黑" w:hAnsi="微软雅黑" w:eastAsia="微软雅黑" w:cs="微软雅黑"/>
          <w:bCs/>
          <w:szCs w:val="21"/>
          <w:u w:val="single"/>
        </w:rPr>
      </w:pPr>
      <w:r>
        <w:rPr>
          <w:rFonts w:hint="eastAsia" w:ascii="微软雅黑" w:hAnsi="微软雅黑" w:eastAsia="微软雅黑" w:cs="微软雅黑"/>
          <w:bCs/>
          <w:szCs w:val="21"/>
        </w:rPr>
        <w:t>时间： 202</w:t>
      </w:r>
      <w:r>
        <w:rPr>
          <w:rFonts w:hint="eastAsia" w:ascii="微软雅黑" w:hAnsi="微软雅黑" w:eastAsia="微软雅黑" w:cs="微软雅黑"/>
          <w:bCs/>
          <w:szCs w:val="21"/>
          <w:lang w:val="en-US" w:eastAsia="zh-CN"/>
        </w:rPr>
        <w:t>3</w:t>
      </w:r>
      <w:r>
        <w:rPr>
          <w:rFonts w:hint="eastAsia" w:ascii="微软雅黑" w:hAnsi="微软雅黑" w:eastAsia="微软雅黑" w:cs="微软雅黑"/>
          <w:bCs/>
          <w:szCs w:val="21"/>
        </w:rPr>
        <w:t xml:space="preserve"> 年</w:t>
      </w:r>
      <w:r>
        <w:rPr>
          <w:rFonts w:hint="eastAsia" w:ascii="微软雅黑" w:hAnsi="微软雅黑" w:eastAsia="微软雅黑" w:cs="微软雅黑"/>
          <w:bCs/>
          <w:szCs w:val="21"/>
          <w:lang w:val="en-US" w:eastAsia="zh-CN"/>
        </w:rPr>
        <w:t xml:space="preserve"> 6</w:t>
      </w:r>
      <w:r>
        <w:rPr>
          <w:rFonts w:hint="eastAsia" w:ascii="微软雅黑" w:hAnsi="微软雅黑" w:eastAsia="微软雅黑" w:cs="微软雅黑"/>
          <w:bCs/>
          <w:szCs w:val="21"/>
        </w:rPr>
        <w:t>月</w:t>
      </w:r>
      <w:r>
        <w:rPr>
          <w:rFonts w:hint="eastAsia" w:ascii="微软雅黑" w:hAnsi="微软雅黑" w:eastAsia="微软雅黑" w:cs="微软雅黑"/>
          <w:bCs/>
          <w:szCs w:val="21"/>
          <w:lang w:val="en-US" w:eastAsia="zh-CN"/>
        </w:rPr>
        <w:t xml:space="preserve"> 30</w:t>
      </w:r>
      <w:r>
        <w:rPr>
          <w:rFonts w:hint="eastAsia" w:ascii="微软雅黑" w:hAnsi="微软雅黑" w:eastAsia="微软雅黑" w:cs="微软雅黑"/>
          <w:bCs/>
          <w:szCs w:val="21"/>
        </w:rPr>
        <w:t>日</w:t>
      </w:r>
      <w:r>
        <w:rPr>
          <w:rFonts w:hint="eastAsia" w:ascii="微软雅黑" w:hAnsi="微软雅黑" w:eastAsia="微软雅黑" w:cs="微软雅黑"/>
          <w:bCs/>
          <w:szCs w:val="21"/>
          <w:lang w:val="en-US" w:eastAsia="zh-CN"/>
        </w:rPr>
        <w:t xml:space="preserve"> 10 </w:t>
      </w:r>
      <w:r>
        <w:rPr>
          <w:rFonts w:hint="eastAsia" w:ascii="微软雅黑" w:hAnsi="微软雅黑" w:eastAsia="微软雅黑" w:cs="微软雅黑"/>
          <w:bCs/>
          <w:szCs w:val="21"/>
        </w:rPr>
        <w:t>点</w:t>
      </w:r>
      <w:r>
        <w:rPr>
          <w:rFonts w:hint="eastAsia" w:ascii="微软雅黑" w:hAnsi="微软雅黑" w:eastAsia="微软雅黑" w:cs="微软雅黑"/>
          <w:bCs/>
          <w:szCs w:val="21"/>
          <w:lang w:val="en-US" w:eastAsia="zh-CN"/>
        </w:rPr>
        <w:t xml:space="preserve"> 00 </w:t>
      </w:r>
      <w:r>
        <w:rPr>
          <w:rFonts w:hint="eastAsia" w:ascii="微软雅黑" w:hAnsi="微软雅黑" w:eastAsia="微软雅黑" w:cs="微软雅黑"/>
          <w:bCs/>
          <w:szCs w:val="21"/>
        </w:rPr>
        <w:t>分（北京时间）</w:t>
      </w:r>
    </w:p>
    <w:p>
      <w:pPr>
        <w:adjustRightInd w:val="0"/>
        <w:snapToGrid w:val="0"/>
        <w:ind w:firstLine="440" w:firstLineChars="200"/>
        <w:rPr>
          <w:rFonts w:hint="default" w:ascii="微软雅黑" w:hAnsi="微软雅黑" w:eastAsia="微软雅黑" w:cs="微软雅黑"/>
          <w:bCs/>
          <w:szCs w:val="21"/>
          <w:u w:val="single"/>
          <w:lang w:val="en-US" w:eastAsia="zh-CN"/>
        </w:rPr>
      </w:pPr>
      <w:r>
        <w:rPr>
          <w:rFonts w:hint="eastAsia" w:ascii="微软雅黑" w:hAnsi="微软雅黑" w:eastAsia="微软雅黑" w:cs="微软雅黑"/>
          <w:szCs w:val="21"/>
        </w:rPr>
        <w:t>地点：</w:t>
      </w:r>
      <w:r>
        <w:rPr>
          <w:rFonts w:hint="eastAsia" w:ascii="微软雅黑" w:hAnsi="微软雅黑" w:eastAsia="微软雅黑" w:cs="微软雅黑"/>
          <w:szCs w:val="21"/>
          <w:lang w:eastAsia="zh-CN"/>
        </w:rPr>
        <w:t>南昌市安义县南昌职业大学办公楼</w:t>
      </w:r>
      <w:r>
        <w:rPr>
          <w:rFonts w:hint="eastAsia" w:ascii="微软雅黑" w:hAnsi="微软雅黑" w:eastAsia="微软雅黑" w:cs="微软雅黑"/>
          <w:szCs w:val="21"/>
          <w:lang w:val="en-US" w:eastAsia="zh-CN"/>
        </w:rPr>
        <w:t>208室</w:t>
      </w:r>
    </w:p>
    <w:p>
      <w:pPr>
        <w:pStyle w:val="4"/>
        <w:numPr>
          <w:ilvl w:val="0"/>
          <w:numId w:val="0"/>
        </w:numPr>
        <w:adjustRightInd w:val="0"/>
        <w:snapToGrid w:val="0"/>
        <w:spacing w:line="240" w:lineRule="auto"/>
        <w:rPr>
          <w:rFonts w:ascii="微软雅黑" w:hAnsi="微软雅黑" w:eastAsia="微软雅黑" w:cs="微软雅黑"/>
          <w:b w:val="0"/>
          <w:sz w:val="21"/>
          <w:szCs w:val="21"/>
        </w:rPr>
      </w:pPr>
      <w:bookmarkStart w:id="15" w:name="_Toc35393795"/>
      <w:bookmarkStart w:id="16" w:name="_Toc35393626"/>
      <w:r>
        <w:rPr>
          <w:rFonts w:hint="eastAsia" w:ascii="微软雅黑" w:hAnsi="微软雅黑" w:eastAsia="微软雅黑" w:cs="微软雅黑"/>
          <w:b w:val="0"/>
          <w:sz w:val="21"/>
          <w:szCs w:val="21"/>
          <w:lang w:eastAsia="zh-CN"/>
        </w:rPr>
        <w:t>四、</w:t>
      </w:r>
      <w:r>
        <w:rPr>
          <w:rFonts w:hint="eastAsia" w:ascii="微软雅黑" w:hAnsi="微软雅黑" w:eastAsia="微软雅黑" w:cs="微软雅黑"/>
          <w:b w:val="0"/>
          <w:sz w:val="21"/>
          <w:szCs w:val="21"/>
        </w:rPr>
        <w:t>其他补充事宜</w:t>
      </w:r>
      <w:bookmarkEnd w:id="15"/>
      <w:bookmarkEnd w:id="16"/>
      <w:r>
        <w:rPr>
          <w:rFonts w:hint="eastAsia" w:ascii="微软雅黑" w:hAnsi="微软雅黑" w:eastAsia="微软雅黑" w:cs="微软雅黑"/>
          <w:b w:val="0"/>
          <w:sz w:val="21"/>
          <w:szCs w:val="21"/>
          <w:lang w:val="en-US"/>
        </w:rPr>
        <w:t xml:space="preserve"> </w:t>
      </w:r>
    </w:p>
    <w:p>
      <w:pPr>
        <w:pageBreakBefore w:val="0"/>
        <w:widowControl w:val="0"/>
        <w:kinsoku/>
        <w:wordWrap/>
        <w:overflowPunct/>
        <w:topLinePunct w:val="0"/>
        <w:autoSpaceDE/>
        <w:autoSpaceDN/>
        <w:bidi w:val="0"/>
        <w:adjustRightInd/>
        <w:snapToGrid w:val="0"/>
        <w:spacing w:line="240" w:lineRule="atLeast"/>
        <w:ind w:firstLine="420" w:firstLineChars="200"/>
        <w:textAlignment w:val="auto"/>
        <w:rPr>
          <w:rFonts w:hint="eastAsia" w:ascii="微软雅黑" w:hAnsi="微软雅黑" w:eastAsia="微软雅黑" w:cs="微软雅黑"/>
          <w:kern w:val="0"/>
          <w:sz w:val="21"/>
          <w:szCs w:val="21"/>
          <w:lang w:val="en-US" w:eastAsia="zh-CN"/>
        </w:rPr>
      </w:pPr>
      <w:bookmarkStart w:id="17" w:name="_Toc35393796"/>
      <w:bookmarkStart w:id="18" w:name="_Toc28359085"/>
      <w:bookmarkStart w:id="19" w:name="_Toc28359008"/>
      <w:bookmarkStart w:id="20" w:name="_Toc35393627"/>
      <w:r>
        <w:rPr>
          <w:rFonts w:hint="eastAsia" w:ascii="微软雅黑" w:hAnsi="微软雅黑" w:eastAsia="微软雅黑" w:cs="微软雅黑"/>
          <w:b w:val="0"/>
          <w:bCs w:val="0"/>
          <w:kern w:val="0"/>
          <w:sz w:val="21"/>
          <w:szCs w:val="21"/>
          <w:lang w:val="en-US" w:eastAsia="zh-CN" w:bidi="ar-SA"/>
        </w:rPr>
        <w:t>资格审查（开标现场提供）</w:t>
      </w:r>
      <w:r>
        <w:rPr>
          <w:rFonts w:hint="eastAsia" w:ascii="微软雅黑" w:hAnsi="微软雅黑" w:eastAsia="微软雅黑" w:cs="微软雅黑"/>
          <w:kern w:val="0"/>
          <w:sz w:val="21"/>
          <w:szCs w:val="21"/>
          <w:lang w:val="en-US" w:eastAsia="zh-CN"/>
        </w:rPr>
        <w:t xml:space="preserve"> </w:t>
      </w:r>
    </w:p>
    <w:p>
      <w:pPr>
        <w:pageBreakBefore w:val="0"/>
        <w:widowControl w:val="0"/>
        <w:numPr>
          <w:ilvl w:val="0"/>
          <w:numId w:val="0"/>
        </w:numPr>
        <w:kinsoku/>
        <w:wordWrap/>
        <w:overflowPunct/>
        <w:topLinePunct w:val="0"/>
        <w:autoSpaceDE/>
        <w:autoSpaceDN/>
        <w:bidi w:val="0"/>
        <w:adjustRightInd/>
        <w:snapToGrid w:val="0"/>
        <w:spacing w:line="240" w:lineRule="atLeast"/>
        <w:ind w:left="735" w:leftChars="0"/>
        <w:textAlignment w:val="auto"/>
        <w:rPr>
          <w:rFonts w:hint="eastAsia" w:ascii="微软雅黑" w:hAnsi="微软雅黑" w:eastAsia="微软雅黑" w:cs="微软雅黑"/>
          <w:b w:val="0"/>
          <w:bCs w:val="0"/>
          <w:kern w:val="0"/>
          <w:sz w:val="21"/>
          <w:szCs w:val="21"/>
          <w:lang w:val="en-US" w:eastAsia="zh-CN" w:bidi="ar-SA"/>
        </w:rPr>
      </w:pPr>
      <w:r>
        <w:rPr>
          <w:rFonts w:hint="eastAsia" w:ascii="微软雅黑" w:hAnsi="微软雅黑" w:eastAsia="微软雅黑" w:cs="微软雅黑"/>
          <w:b w:val="0"/>
          <w:bCs w:val="0"/>
          <w:kern w:val="0"/>
          <w:sz w:val="21"/>
          <w:szCs w:val="21"/>
          <w:lang w:val="en-US" w:eastAsia="zh-CN" w:bidi="ar-SA"/>
        </w:rPr>
        <w:t>1.提供有效营业执照原件或复印件加盖原色公章；</w:t>
      </w:r>
    </w:p>
    <w:p>
      <w:pPr>
        <w:pageBreakBefore w:val="0"/>
        <w:widowControl w:val="0"/>
        <w:numPr>
          <w:ilvl w:val="0"/>
          <w:numId w:val="0"/>
        </w:numPr>
        <w:kinsoku/>
        <w:wordWrap/>
        <w:overflowPunct/>
        <w:topLinePunct w:val="0"/>
        <w:autoSpaceDE/>
        <w:autoSpaceDN/>
        <w:bidi w:val="0"/>
        <w:adjustRightInd/>
        <w:snapToGrid w:val="0"/>
        <w:spacing w:line="240" w:lineRule="atLeast"/>
        <w:ind w:left="735" w:leftChars="0"/>
        <w:textAlignment w:val="auto"/>
        <w:rPr>
          <w:rFonts w:hint="eastAsia" w:ascii="微软雅黑" w:hAnsi="微软雅黑" w:eastAsia="微软雅黑" w:cs="微软雅黑"/>
          <w:b w:val="0"/>
          <w:bCs w:val="0"/>
          <w:kern w:val="0"/>
          <w:sz w:val="21"/>
          <w:szCs w:val="21"/>
          <w:lang w:val="en-US" w:eastAsia="zh-CN" w:bidi="ar-SA"/>
        </w:rPr>
      </w:pPr>
      <w:r>
        <w:rPr>
          <w:rFonts w:hint="eastAsia" w:ascii="微软雅黑" w:hAnsi="微软雅黑" w:eastAsia="微软雅黑" w:cs="微软雅黑"/>
          <w:b w:val="0"/>
          <w:bCs w:val="0"/>
          <w:kern w:val="0"/>
          <w:sz w:val="21"/>
          <w:szCs w:val="21"/>
          <w:lang w:val="en-US" w:eastAsia="zh-CN" w:bidi="ar-SA"/>
        </w:rPr>
        <w:t>2.提供2021年或2022年度经审计的财务报告或开标前六个月基本开户银行2022年出具的资信证明原件或复印件加盖原色公章；</w:t>
      </w:r>
      <w:r>
        <w:rPr>
          <w:rFonts w:hint="eastAsia" w:ascii="微软雅黑" w:hAnsi="微软雅黑" w:eastAsia="微软雅黑" w:cs="微软雅黑"/>
          <w:b w:val="0"/>
          <w:bCs w:val="0"/>
          <w:kern w:val="0"/>
          <w:sz w:val="18"/>
          <w:szCs w:val="18"/>
          <w:lang w:val="en-US" w:eastAsia="zh-CN" w:bidi="ar-SA"/>
        </w:rPr>
        <w:t xml:space="preserve"> </w:t>
      </w:r>
    </w:p>
    <w:p>
      <w:pPr>
        <w:pageBreakBefore w:val="0"/>
        <w:widowControl w:val="0"/>
        <w:numPr>
          <w:ilvl w:val="0"/>
          <w:numId w:val="0"/>
        </w:numPr>
        <w:kinsoku/>
        <w:wordWrap/>
        <w:overflowPunct/>
        <w:topLinePunct w:val="0"/>
        <w:autoSpaceDE/>
        <w:autoSpaceDN/>
        <w:bidi w:val="0"/>
        <w:adjustRightInd/>
        <w:snapToGrid w:val="0"/>
        <w:spacing w:line="240" w:lineRule="atLeast"/>
        <w:ind w:left="735" w:leftChars="0"/>
        <w:textAlignment w:val="auto"/>
        <w:rPr>
          <w:rFonts w:hint="eastAsia" w:ascii="微软雅黑" w:hAnsi="微软雅黑" w:eastAsia="微软雅黑" w:cs="微软雅黑"/>
          <w:b w:val="0"/>
          <w:bCs w:val="0"/>
          <w:kern w:val="0"/>
          <w:sz w:val="21"/>
          <w:szCs w:val="21"/>
          <w:lang w:val="en-US" w:eastAsia="zh-CN" w:bidi="ar-SA"/>
        </w:rPr>
      </w:pPr>
      <w:r>
        <w:rPr>
          <w:rFonts w:hint="eastAsia" w:ascii="微软雅黑" w:hAnsi="微软雅黑" w:eastAsia="微软雅黑" w:cs="微软雅黑"/>
          <w:b w:val="0"/>
          <w:bCs w:val="0"/>
          <w:kern w:val="0"/>
          <w:sz w:val="21"/>
          <w:szCs w:val="21"/>
          <w:lang w:val="en-US" w:eastAsia="zh-CN" w:bidi="ar-SA"/>
        </w:rPr>
        <w:t xml:space="preserve">3.提供开标前六个月任一个月缴纳税收凭据(增值税或企业所得税)原件或复印件加盖原色公章； </w:t>
      </w:r>
    </w:p>
    <w:p>
      <w:pPr>
        <w:pageBreakBefore w:val="0"/>
        <w:widowControl w:val="0"/>
        <w:numPr>
          <w:ilvl w:val="0"/>
          <w:numId w:val="0"/>
        </w:numPr>
        <w:kinsoku/>
        <w:wordWrap/>
        <w:overflowPunct/>
        <w:topLinePunct w:val="0"/>
        <w:autoSpaceDE/>
        <w:autoSpaceDN/>
        <w:bidi w:val="0"/>
        <w:adjustRightInd/>
        <w:snapToGrid w:val="0"/>
        <w:spacing w:line="240" w:lineRule="atLeast"/>
        <w:ind w:left="735" w:leftChars="0"/>
        <w:textAlignment w:val="auto"/>
        <w:rPr>
          <w:rFonts w:hint="eastAsia" w:ascii="微软雅黑" w:hAnsi="微软雅黑" w:eastAsia="微软雅黑" w:cs="微软雅黑"/>
          <w:b w:val="0"/>
          <w:bCs w:val="0"/>
          <w:kern w:val="0"/>
          <w:sz w:val="21"/>
          <w:szCs w:val="21"/>
          <w:lang w:val="en-US" w:eastAsia="zh-CN" w:bidi="ar-SA"/>
        </w:rPr>
      </w:pPr>
      <w:r>
        <w:rPr>
          <w:rFonts w:hint="eastAsia" w:ascii="微软雅黑" w:hAnsi="微软雅黑" w:eastAsia="微软雅黑" w:cs="微软雅黑"/>
          <w:b w:val="0"/>
          <w:bCs w:val="0"/>
          <w:kern w:val="0"/>
          <w:sz w:val="21"/>
          <w:szCs w:val="21"/>
          <w:lang w:val="en-US" w:eastAsia="zh-CN" w:bidi="ar-SA"/>
        </w:rPr>
        <w:t>4.提供开标前六个月任一个月社会保险凭据（</w:t>
      </w:r>
      <w:r>
        <w:rPr>
          <w:rFonts w:ascii="微软雅黑" w:hAnsi="微软雅黑" w:eastAsia="微软雅黑" w:cs="微软雅黑"/>
          <w:color w:val="333333"/>
          <w:sz w:val="21"/>
          <w:szCs w:val="21"/>
        </w:rPr>
        <w:t>增值税或营业税</w:t>
      </w:r>
      <w:r>
        <w:rPr>
          <w:rFonts w:hint="eastAsia" w:ascii="微软雅黑" w:hAnsi="微软雅黑" w:eastAsia="微软雅黑" w:cs="微软雅黑"/>
          <w:b w:val="0"/>
          <w:bCs w:val="0"/>
          <w:kern w:val="0"/>
          <w:sz w:val="21"/>
          <w:szCs w:val="21"/>
          <w:lang w:val="en-US" w:eastAsia="zh-CN" w:bidi="ar-SA"/>
        </w:rPr>
        <w:t xml:space="preserve">）原件或复印件加盖原色公章； </w:t>
      </w:r>
    </w:p>
    <w:p>
      <w:pPr>
        <w:pageBreakBefore w:val="0"/>
        <w:widowControl w:val="0"/>
        <w:numPr>
          <w:ilvl w:val="0"/>
          <w:numId w:val="0"/>
        </w:numPr>
        <w:kinsoku/>
        <w:wordWrap/>
        <w:overflowPunct/>
        <w:topLinePunct w:val="0"/>
        <w:autoSpaceDE/>
        <w:autoSpaceDN/>
        <w:bidi w:val="0"/>
        <w:adjustRightInd/>
        <w:snapToGrid w:val="0"/>
        <w:spacing w:line="240" w:lineRule="atLeast"/>
        <w:ind w:left="735" w:leftChars="0"/>
        <w:textAlignment w:val="auto"/>
        <w:rPr>
          <w:rFonts w:hint="eastAsia" w:ascii="微软雅黑" w:hAnsi="微软雅黑" w:eastAsia="微软雅黑" w:cs="微软雅黑"/>
          <w:b w:val="0"/>
          <w:bCs w:val="0"/>
          <w:kern w:val="0"/>
          <w:sz w:val="20"/>
          <w:szCs w:val="20"/>
          <w:lang w:val="en-US" w:eastAsia="zh-CN" w:bidi="ar-SA"/>
        </w:rPr>
      </w:pPr>
      <w:r>
        <w:rPr>
          <w:rFonts w:hint="eastAsia" w:ascii="微软雅黑" w:hAnsi="微软雅黑" w:eastAsia="微软雅黑" w:cs="微软雅黑"/>
          <w:b w:val="0"/>
          <w:bCs w:val="0"/>
          <w:kern w:val="0"/>
          <w:sz w:val="21"/>
          <w:szCs w:val="21"/>
          <w:lang w:val="en-US" w:eastAsia="zh-CN" w:bidi="ar-SA"/>
        </w:rPr>
        <w:t>5.</w:t>
      </w:r>
      <w:r>
        <w:rPr>
          <w:rFonts w:hint="eastAsia" w:ascii="微软雅黑" w:hAnsi="微软雅黑" w:eastAsia="微软雅黑" w:cs="微软雅黑"/>
          <w:b w:val="0"/>
          <w:bCs w:val="0"/>
          <w:kern w:val="0"/>
          <w:sz w:val="20"/>
          <w:szCs w:val="20"/>
          <w:lang w:val="en-US" w:eastAsia="zh-CN" w:bidi="ar-SA"/>
        </w:rPr>
        <w:t>法定代表人身份证或法人授权委托书及被授权人身份证原件（受委托人需与投标当天受委托人一致）</w:t>
      </w:r>
    </w:p>
    <w:p>
      <w:pPr>
        <w:pageBreakBefore w:val="0"/>
        <w:widowControl w:val="0"/>
        <w:numPr>
          <w:ilvl w:val="0"/>
          <w:numId w:val="0"/>
        </w:numPr>
        <w:kinsoku/>
        <w:wordWrap/>
        <w:overflowPunct/>
        <w:topLinePunct w:val="0"/>
        <w:autoSpaceDE/>
        <w:autoSpaceDN/>
        <w:bidi w:val="0"/>
        <w:adjustRightInd/>
        <w:snapToGrid w:val="0"/>
        <w:spacing w:line="240" w:lineRule="atLeast"/>
        <w:ind w:left="735" w:leftChars="0"/>
        <w:textAlignment w:val="auto"/>
        <w:rPr>
          <w:rFonts w:hint="eastAsia" w:ascii="微软雅黑" w:hAnsi="微软雅黑" w:eastAsia="微软雅黑" w:cs="微软雅黑"/>
          <w:b w:val="0"/>
          <w:bCs w:val="0"/>
          <w:kern w:val="0"/>
          <w:sz w:val="21"/>
          <w:szCs w:val="21"/>
          <w:lang w:val="en-US" w:eastAsia="zh-CN" w:bidi="ar-SA"/>
        </w:rPr>
      </w:pPr>
      <w:r>
        <w:rPr>
          <w:rFonts w:hint="eastAsia" w:ascii="微软雅黑" w:hAnsi="微软雅黑" w:eastAsia="微软雅黑" w:cs="微软雅黑"/>
          <w:b w:val="0"/>
          <w:bCs w:val="0"/>
          <w:kern w:val="0"/>
          <w:sz w:val="21"/>
          <w:szCs w:val="21"/>
          <w:lang w:val="en-US" w:eastAsia="zh-CN" w:bidi="ar-SA"/>
        </w:rPr>
        <w:t xml:space="preserve">6.投标保证金进账单 </w:t>
      </w:r>
    </w:p>
    <w:p>
      <w:pPr>
        <w:autoSpaceDE/>
        <w:autoSpaceDN/>
        <w:adjustRightInd w:val="0"/>
        <w:snapToGrid w:val="0"/>
        <w:ind w:left="837" w:leftChars="285" w:hanging="210" w:hangingChars="100"/>
        <w:rPr>
          <w:rFonts w:hint="eastAsia" w:ascii="微软雅黑" w:hAnsi="微软雅黑" w:eastAsia="微软雅黑" w:cs="微软雅黑"/>
          <w:b w:val="0"/>
          <w:bCs w:val="0"/>
          <w:kern w:val="0"/>
          <w:sz w:val="21"/>
          <w:szCs w:val="21"/>
          <w:lang w:val="en-US" w:eastAsia="zh-CN" w:bidi="ar-SA"/>
        </w:rPr>
      </w:pPr>
      <w:r>
        <w:rPr>
          <w:rFonts w:hint="eastAsia" w:ascii="微软雅黑" w:hAnsi="微软雅黑" w:eastAsia="微软雅黑" w:cs="微软雅黑"/>
          <w:b w:val="0"/>
          <w:bCs w:val="0"/>
          <w:kern w:val="0"/>
          <w:sz w:val="21"/>
          <w:szCs w:val="21"/>
          <w:lang w:val="en-US" w:eastAsia="zh-CN" w:bidi="ar-SA"/>
        </w:rPr>
        <w:t>7.</w:t>
      </w:r>
      <w:r>
        <w:rPr>
          <w:rFonts w:hint="eastAsia" w:ascii="微软雅黑" w:hAnsi="微软雅黑" w:eastAsia="微软雅黑" w:cs="微软雅黑"/>
          <w:sz w:val="21"/>
          <w:szCs w:val="21"/>
          <w:lang w:val="en-US"/>
        </w:rPr>
        <w:t>具有建设行政主管部门核发的建设工程质量检测资质证书[检测范围具有地基基础（含地基承载力静载检测、桩的承载力检测、桩身完整性检测）工程检测资质]；</w:t>
      </w:r>
      <w:r>
        <w:rPr>
          <w:rFonts w:hint="eastAsia" w:ascii="微软雅黑" w:hAnsi="微软雅黑" w:eastAsia="微软雅黑" w:cs="微软雅黑"/>
          <w:b w:val="0"/>
          <w:bCs w:val="0"/>
          <w:kern w:val="0"/>
          <w:sz w:val="21"/>
          <w:szCs w:val="21"/>
          <w:lang w:val="en-US" w:eastAsia="zh-CN" w:bidi="ar-SA"/>
        </w:rPr>
        <w:t xml:space="preserve">   </w:t>
      </w:r>
    </w:p>
    <w:p>
      <w:pPr>
        <w:pageBreakBefore w:val="0"/>
        <w:widowControl w:val="0"/>
        <w:numPr>
          <w:ilvl w:val="0"/>
          <w:numId w:val="0"/>
        </w:numPr>
        <w:kinsoku/>
        <w:wordWrap/>
        <w:overflowPunct/>
        <w:topLinePunct w:val="0"/>
        <w:autoSpaceDE/>
        <w:autoSpaceDN/>
        <w:bidi w:val="0"/>
        <w:adjustRightInd/>
        <w:snapToGrid w:val="0"/>
        <w:spacing w:line="240" w:lineRule="atLeast"/>
        <w:ind w:left="735" w:leftChars="0"/>
        <w:textAlignment w:val="auto"/>
        <w:rPr>
          <w:rFonts w:hint="eastAsia" w:ascii="微软雅黑" w:hAnsi="微软雅黑" w:eastAsia="微软雅黑" w:cs="微软雅黑"/>
          <w:b w:val="0"/>
          <w:bCs w:val="0"/>
          <w:kern w:val="0"/>
          <w:sz w:val="21"/>
          <w:szCs w:val="21"/>
          <w:lang w:val="en-US" w:eastAsia="zh-CN" w:bidi="ar-SA"/>
        </w:rPr>
      </w:pPr>
      <w:r>
        <w:rPr>
          <w:rFonts w:hint="eastAsia" w:ascii="微软雅黑" w:hAnsi="微软雅黑" w:eastAsia="微软雅黑" w:cs="微软雅黑"/>
          <w:b w:val="0"/>
          <w:bCs w:val="0"/>
          <w:kern w:val="0"/>
          <w:sz w:val="21"/>
          <w:szCs w:val="21"/>
          <w:lang w:val="en-US" w:eastAsia="zh-CN" w:bidi="ar-SA"/>
        </w:rPr>
        <w:t>注：以上1-7项资质审查所需资料供应商按要求于开标时送达，并开标时审查。未按要求提供或资质证明材料不清晰、不齐全的，其资格审查不通过。</w:t>
      </w:r>
    </w:p>
    <w:p>
      <w:pPr>
        <w:pageBreakBefore w:val="0"/>
        <w:widowControl w:val="0"/>
        <w:numPr>
          <w:ilvl w:val="0"/>
          <w:numId w:val="0"/>
        </w:numPr>
        <w:kinsoku/>
        <w:wordWrap/>
        <w:overflowPunct/>
        <w:topLinePunct w:val="0"/>
        <w:autoSpaceDE/>
        <w:autoSpaceDN/>
        <w:bidi w:val="0"/>
        <w:adjustRightInd/>
        <w:snapToGrid w:val="0"/>
        <w:spacing w:line="240" w:lineRule="atLeast"/>
        <w:ind w:left="735" w:leftChars="0"/>
        <w:textAlignment w:val="auto"/>
        <w:rPr>
          <w:rFonts w:ascii="微软雅黑" w:hAnsi="微软雅黑" w:eastAsia="微软雅黑" w:cs="微软雅黑"/>
          <w:sz w:val="22"/>
          <w:szCs w:val="21"/>
          <w:lang w:val="en-US"/>
        </w:rPr>
      </w:pPr>
    </w:p>
    <w:bookmarkEnd w:id="17"/>
    <w:bookmarkEnd w:id="18"/>
    <w:bookmarkEnd w:id="19"/>
    <w:bookmarkEnd w:id="20"/>
    <w:p>
      <w:pPr>
        <w:adjustRightInd w:val="0"/>
        <w:snapToGrid w:val="0"/>
        <w:ind w:firstLine="660" w:firstLineChars="300"/>
        <w:rPr>
          <w:rFonts w:ascii="微软雅黑" w:hAnsi="微软雅黑" w:eastAsia="微软雅黑" w:cs="微软雅黑"/>
          <w:szCs w:val="21"/>
        </w:rPr>
      </w:pPr>
    </w:p>
    <w:p>
      <w:pPr>
        <w:pStyle w:val="7"/>
        <w:adjustRightInd w:val="0"/>
        <w:snapToGrid w:val="0"/>
        <w:rPr>
          <w:lang w:val="en-US"/>
        </w:rPr>
      </w:pPr>
    </w:p>
    <w:p>
      <w:pPr>
        <w:pStyle w:val="3"/>
        <w:adjustRightInd w:val="0"/>
        <w:snapToGrid w:val="0"/>
        <w:spacing w:after="156" w:afterLines="50"/>
        <w:jc w:val="center"/>
        <w:rPr>
          <w:b/>
          <w:bCs/>
        </w:rPr>
      </w:pPr>
      <w:bookmarkStart w:id="21" w:name="_Toc18013"/>
      <w:bookmarkStart w:id="22" w:name="_Toc8928"/>
      <w:bookmarkStart w:id="23" w:name="_Toc13739"/>
      <w:r>
        <w:rPr>
          <w:rFonts w:hint="eastAsia"/>
          <w:b/>
          <w:bCs/>
          <w:lang w:val="en-US"/>
        </w:rPr>
        <w:t xml:space="preserve">第二章 </w:t>
      </w:r>
      <w:r>
        <w:rPr>
          <w:rFonts w:hint="eastAsia"/>
          <w:b/>
          <w:bCs/>
        </w:rPr>
        <w:t>投标人须知</w:t>
      </w:r>
      <w:bookmarkEnd w:id="21"/>
      <w:bookmarkEnd w:id="22"/>
      <w:bookmarkEnd w:id="23"/>
    </w:p>
    <w:p>
      <w:pPr>
        <w:pStyle w:val="4"/>
        <w:numPr>
          <w:ilvl w:val="0"/>
          <w:numId w:val="2"/>
        </w:numPr>
        <w:adjustRightInd w:val="0"/>
        <w:snapToGrid w:val="0"/>
        <w:spacing w:line="240" w:lineRule="auto"/>
        <w:jc w:val="center"/>
        <w:rPr>
          <w:sz w:val="22"/>
          <w:szCs w:val="22"/>
        </w:rPr>
      </w:pPr>
      <w:bookmarkStart w:id="24" w:name="_Toc27683"/>
      <w:bookmarkStart w:id="25" w:name="_Toc10115"/>
      <w:bookmarkStart w:id="26" w:name="_Toc21693"/>
      <w:r>
        <w:rPr>
          <w:rFonts w:hint="eastAsia" w:ascii="宋体" w:hAnsi="宋体" w:eastAsia="宋体"/>
          <w:sz w:val="24"/>
          <w:szCs w:val="24"/>
        </w:rPr>
        <w:t>投标人须知前附表</w:t>
      </w:r>
      <w:bookmarkEnd w:id="24"/>
      <w:bookmarkEnd w:id="25"/>
      <w:bookmarkEnd w:id="26"/>
    </w:p>
    <w:p>
      <w:pPr>
        <w:keepNext/>
        <w:keepLines/>
        <w:adjustRightInd w:val="0"/>
        <w:snapToGrid w:val="0"/>
      </w:pPr>
      <w:bookmarkStart w:id="27" w:name="_Toc28710"/>
      <w:r>
        <w:rPr>
          <w:rFonts w:hint="eastAsia"/>
          <w:szCs w:val="21"/>
        </w:rPr>
        <w:t>本表是关于要采购货物的具体资料，是对投标人须知的具体补充和修改，如有矛盾，应以本资料表为准。</w:t>
      </w:r>
      <w:bookmarkEnd w:id="27"/>
      <w:r>
        <w:rPr>
          <w:rFonts w:hint="eastAsia"/>
          <w:szCs w:val="21"/>
        </w:rPr>
        <w:t xml:space="preserve"> </w:t>
      </w:r>
    </w:p>
    <w:tbl>
      <w:tblPr>
        <w:tblStyle w:val="13"/>
        <w:tblW w:w="9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9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43" w:type="dxa"/>
            <w:vAlign w:val="center"/>
          </w:tcPr>
          <w:p>
            <w:pPr>
              <w:pStyle w:val="36"/>
              <w:spacing w:line="360" w:lineRule="auto"/>
              <w:jc w:val="center"/>
              <w:rPr>
                <w:bCs/>
              </w:rPr>
            </w:pPr>
            <w:r>
              <w:rPr>
                <w:rFonts w:hint="eastAsia"/>
                <w:bCs/>
              </w:rPr>
              <w:t>序号</w:t>
            </w:r>
          </w:p>
        </w:tc>
        <w:tc>
          <w:tcPr>
            <w:tcW w:w="9015" w:type="dxa"/>
            <w:vAlign w:val="center"/>
          </w:tcPr>
          <w:p>
            <w:pPr>
              <w:pStyle w:val="36"/>
              <w:spacing w:line="360" w:lineRule="auto"/>
              <w:jc w:val="center"/>
              <w:rPr>
                <w:bCs/>
              </w:rPr>
            </w:pPr>
            <w:r>
              <w:rPr>
                <w:rFonts w:hint="eastAsia"/>
                <w:bCs/>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843" w:type="dxa"/>
          </w:tcPr>
          <w:p>
            <w:pPr>
              <w:pStyle w:val="36"/>
              <w:spacing w:line="360" w:lineRule="auto"/>
              <w:rPr>
                <w:bCs/>
                <w:szCs w:val="22"/>
              </w:rPr>
            </w:pPr>
            <w:r>
              <w:rPr>
                <w:rFonts w:hint="eastAsia"/>
                <w:bCs/>
                <w:szCs w:val="22"/>
              </w:rPr>
              <w:t>1</w:t>
            </w:r>
          </w:p>
        </w:tc>
        <w:tc>
          <w:tcPr>
            <w:tcW w:w="9015" w:type="dxa"/>
          </w:tcPr>
          <w:p>
            <w:pPr>
              <w:keepNext w:val="0"/>
              <w:keepLines w:val="0"/>
              <w:pageBreakBefore w:val="0"/>
              <w:widowControl w:val="0"/>
              <w:kinsoku/>
              <w:wordWrap/>
              <w:overflowPunct/>
              <w:topLinePunct w:val="0"/>
              <w:autoSpaceDE w:val="0"/>
              <w:autoSpaceDN w:val="0"/>
              <w:bidi w:val="0"/>
              <w:spacing w:line="320" w:lineRule="exact"/>
              <w:ind w:left="1540" w:hanging="1540" w:hangingChars="700"/>
              <w:jc w:val="left"/>
              <w:textAlignment w:val="auto"/>
              <w:rPr>
                <w:rFonts w:hint="eastAsia" w:ascii="微软雅黑" w:hAnsi="微软雅黑" w:eastAsia="微软雅黑" w:cs="微软雅黑"/>
                <w:szCs w:val="21"/>
                <w:lang w:val="en-US" w:eastAsia="zh-CN"/>
              </w:rPr>
            </w:pPr>
            <w:r>
              <w:rPr>
                <w:rFonts w:hint="eastAsia"/>
                <w:bCs/>
              </w:rPr>
              <w:t>采购项目名称：</w:t>
            </w:r>
            <w:r>
              <w:rPr>
                <w:rFonts w:hint="eastAsia" w:ascii="微软雅黑" w:hAnsi="微软雅黑" w:eastAsia="微软雅黑" w:cs="微软雅黑"/>
                <w:szCs w:val="21"/>
                <w:lang w:val="en-US" w:eastAsia="zh-CN"/>
              </w:rPr>
              <w:t>南昌职业大学职教城一期二批次</w:t>
            </w:r>
            <w:r>
              <w:rPr>
                <w:rFonts w:hint="eastAsia" w:ascii="微软雅黑" w:hAnsi="微软雅黑" w:eastAsia="微软雅黑" w:cs="微软雅黑"/>
                <w:szCs w:val="21"/>
                <w:lang w:val="en-US"/>
              </w:rPr>
              <w:t>项目</w:t>
            </w:r>
            <w:r>
              <w:rPr>
                <w:rFonts w:hint="eastAsia" w:ascii="微软雅黑" w:hAnsi="微软雅黑" w:eastAsia="微软雅黑" w:cs="微软雅黑"/>
                <w:szCs w:val="21"/>
                <w:lang w:val="en-US" w:eastAsia="zh-CN"/>
              </w:rPr>
              <w:t>（学生宿舍、教学实训楼）</w:t>
            </w:r>
            <w:r>
              <w:rPr>
                <w:rFonts w:hint="eastAsia" w:ascii="微软雅黑" w:hAnsi="微软雅黑" w:eastAsia="微软雅黑" w:cs="微软雅黑"/>
                <w:szCs w:val="21"/>
                <w:lang w:val="en-US"/>
              </w:rPr>
              <w:t>桩基检测</w:t>
            </w:r>
            <w:r>
              <w:rPr>
                <w:rFonts w:hint="eastAsia" w:ascii="微软雅黑" w:hAnsi="微软雅黑" w:eastAsia="微软雅黑" w:cs="微软雅黑"/>
                <w:szCs w:val="21"/>
                <w:lang w:val="en-US" w:eastAsia="zh-CN"/>
              </w:rPr>
              <w:t>工程</w:t>
            </w:r>
          </w:p>
          <w:p>
            <w:pPr>
              <w:keepNext w:val="0"/>
              <w:keepLines w:val="0"/>
              <w:pageBreakBefore w:val="0"/>
              <w:widowControl w:val="0"/>
              <w:kinsoku/>
              <w:wordWrap/>
              <w:overflowPunct/>
              <w:topLinePunct w:val="0"/>
              <w:autoSpaceDE w:val="0"/>
              <w:autoSpaceDN w:val="0"/>
              <w:bidi w:val="0"/>
              <w:spacing w:line="320" w:lineRule="exact"/>
              <w:jc w:val="left"/>
              <w:textAlignment w:val="auto"/>
              <w:rPr>
                <w:rFonts w:hint="eastAsia" w:ascii="微软雅黑" w:hAnsi="微软雅黑" w:eastAsia="微软雅黑" w:cs="微软雅黑"/>
                <w:szCs w:val="21"/>
                <w:lang w:val="en-US" w:eastAsia="zh-CN"/>
              </w:rPr>
            </w:pPr>
            <w:r>
              <w:rPr>
                <w:rFonts w:hint="eastAsia"/>
              </w:rPr>
              <w:t>采购单位：</w:t>
            </w:r>
            <w:r>
              <w:rPr>
                <w:rFonts w:hint="eastAsia" w:ascii="微软雅黑" w:hAnsi="微软雅黑" w:eastAsia="微软雅黑" w:cs="微软雅黑"/>
                <w:szCs w:val="21"/>
                <w:lang w:val="en-US" w:eastAsia="zh-CN"/>
              </w:rPr>
              <w:t>南昌职业大学基建处</w:t>
            </w:r>
          </w:p>
          <w:p>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pPr>
            <w:r>
              <w:rPr>
                <w:rFonts w:hint="eastAsia"/>
              </w:rPr>
              <w:t xml:space="preserve">联系人： </w:t>
            </w:r>
            <w:r>
              <w:rPr>
                <w:rFonts w:hint="eastAsia" w:ascii="微软雅黑" w:hAnsi="微软雅黑" w:eastAsia="微软雅黑" w:cs="微软雅黑"/>
                <w:szCs w:val="21"/>
                <w:lang w:val="en-US" w:eastAsia="zh-CN"/>
              </w:rPr>
              <w:t>杨润凤</w:t>
            </w:r>
            <w:r>
              <w:rPr>
                <w:rFonts w:hint="eastAsia" w:ascii="微软雅黑" w:hAnsi="微软雅黑" w:eastAsia="微软雅黑" w:cs="微软雅黑"/>
                <w:szCs w:val="21"/>
                <w:lang w:val="en-US"/>
              </w:rPr>
              <w:t>　　</w:t>
            </w:r>
            <w:r>
              <w:rPr>
                <w:rFonts w:hint="eastAsia"/>
              </w:rPr>
              <w:t xml:space="preserve">     </w:t>
            </w:r>
          </w:p>
          <w:p>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bCs/>
              </w:rPr>
            </w:pPr>
            <w:r>
              <w:rPr>
                <w:rFonts w:hint="eastAsia"/>
              </w:rPr>
              <w:t>联系方式：</w:t>
            </w:r>
            <w:r>
              <w:rPr>
                <w:rFonts w:hint="eastAsia" w:ascii="微软雅黑" w:hAnsi="微软雅黑" w:eastAsia="微软雅黑" w:cs="微软雅黑"/>
                <w:szCs w:val="21"/>
                <w:lang w:val="en-US" w:eastAsia="zh-CN"/>
              </w:rPr>
              <w:t>13807066262</w:t>
            </w:r>
            <w:r>
              <w:rPr>
                <w:rFonts w:hint="eastAsia" w:ascii="微软雅黑" w:hAnsi="微软雅黑" w:eastAsia="微软雅黑" w:cs="微软雅黑"/>
                <w:szCs w:val="21"/>
                <w:lang w:val="en-US"/>
              </w:rPr>
              <w:t>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843" w:type="dxa"/>
          </w:tcPr>
          <w:p>
            <w:pPr>
              <w:pStyle w:val="36"/>
              <w:spacing w:line="360" w:lineRule="auto"/>
              <w:rPr>
                <w:rFonts w:hint="eastAsia" w:eastAsia="宋体"/>
                <w:szCs w:val="22"/>
                <w:lang w:eastAsia="zh-CN"/>
              </w:rPr>
            </w:pPr>
            <w:r>
              <w:rPr>
                <w:rFonts w:hint="eastAsia"/>
                <w:szCs w:val="22"/>
                <w:lang w:val="en-US" w:eastAsia="zh-CN"/>
              </w:rPr>
              <w:t>2</w:t>
            </w:r>
          </w:p>
        </w:tc>
        <w:tc>
          <w:tcPr>
            <w:tcW w:w="9015" w:type="dxa"/>
          </w:tcPr>
          <w:p>
            <w:pPr>
              <w:pStyle w:val="36"/>
              <w:spacing w:line="360" w:lineRule="auto"/>
              <w:rPr>
                <w:szCs w:val="22"/>
              </w:rPr>
            </w:pPr>
            <w:r>
              <w:rPr>
                <w:rFonts w:hint="eastAsia"/>
                <w:szCs w:val="22"/>
              </w:rPr>
              <w:t>投标有效期：</w:t>
            </w:r>
            <w:r>
              <w:rPr>
                <w:rFonts w:hint="eastAsia"/>
                <w:szCs w:val="22"/>
                <w:lang w:val="en-US" w:eastAsia="zh-CN"/>
              </w:rPr>
              <w:t>30</w:t>
            </w:r>
            <w:r>
              <w:rPr>
                <w:szCs w:val="22"/>
              </w:rPr>
              <w:t xml:space="preserve"> </w:t>
            </w:r>
            <w:r>
              <w:rPr>
                <w:rFonts w:hint="eastAsia"/>
                <w:szCs w:val="22"/>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3" w:type="dxa"/>
          </w:tcPr>
          <w:p>
            <w:pPr>
              <w:pStyle w:val="36"/>
              <w:spacing w:line="360" w:lineRule="auto"/>
              <w:rPr>
                <w:rFonts w:hint="eastAsia" w:eastAsia="宋体"/>
                <w:szCs w:val="22"/>
                <w:lang w:eastAsia="zh-CN"/>
              </w:rPr>
            </w:pPr>
            <w:r>
              <w:rPr>
                <w:rFonts w:hint="eastAsia"/>
                <w:szCs w:val="22"/>
                <w:lang w:val="en-US" w:eastAsia="zh-CN"/>
              </w:rPr>
              <w:t>3</w:t>
            </w:r>
          </w:p>
        </w:tc>
        <w:tc>
          <w:tcPr>
            <w:tcW w:w="9015" w:type="dxa"/>
          </w:tcPr>
          <w:p>
            <w:pPr>
              <w:pStyle w:val="36"/>
              <w:rPr>
                <w:rFonts w:hint="eastAsia" w:eastAsia="宋体"/>
                <w:color w:val="000000"/>
                <w:szCs w:val="22"/>
                <w:lang w:eastAsia="zh-CN"/>
              </w:rPr>
            </w:pPr>
            <w:r>
              <w:rPr>
                <w:rFonts w:hint="eastAsia"/>
                <w:b/>
                <w:color w:val="000000"/>
                <w:szCs w:val="20"/>
              </w:rPr>
              <w:t>投标截止时间和开标时间：202</w:t>
            </w:r>
            <w:r>
              <w:rPr>
                <w:rFonts w:hint="eastAsia"/>
                <w:b/>
                <w:color w:val="000000"/>
                <w:szCs w:val="20"/>
                <w:lang w:val="en-US" w:eastAsia="zh-CN"/>
              </w:rPr>
              <w:t>3</w:t>
            </w:r>
            <w:r>
              <w:rPr>
                <w:rFonts w:hint="eastAsia"/>
                <w:b/>
                <w:color w:val="000000"/>
                <w:szCs w:val="20"/>
              </w:rPr>
              <w:t>年</w:t>
            </w:r>
            <w:r>
              <w:rPr>
                <w:rFonts w:hint="eastAsia"/>
                <w:b/>
                <w:color w:val="000000"/>
                <w:szCs w:val="20"/>
                <w:lang w:val="en-US" w:eastAsia="zh-CN"/>
              </w:rPr>
              <w:t>6</w:t>
            </w:r>
            <w:r>
              <w:rPr>
                <w:rFonts w:hint="eastAsia"/>
                <w:b/>
                <w:color w:val="000000"/>
                <w:szCs w:val="20"/>
              </w:rPr>
              <w:t>月</w:t>
            </w:r>
            <w:r>
              <w:rPr>
                <w:rFonts w:hint="eastAsia"/>
                <w:b/>
                <w:color w:val="000000"/>
                <w:szCs w:val="20"/>
                <w:lang w:val="en-US" w:eastAsia="zh-CN"/>
              </w:rPr>
              <w:t xml:space="preserve"> 30</w:t>
            </w:r>
            <w:r>
              <w:rPr>
                <w:rFonts w:hint="eastAsia"/>
                <w:b/>
                <w:color w:val="000000"/>
                <w:szCs w:val="20"/>
              </w:rPr>
              <w:t xml:space="preserve"> 日上午</w:t>
            </w:r>
            <w:r>
              <w:rPr>
                <w:rFonts w:hint="eastAsia"/>
                <w:b/>
                <w:color w:val="000000"/>
                <w:szCs w:val="20"/>
                <w:lang w:val="en-US" w:eastAsia="zh-CN"/>
              </w:rPr>
              <w:t>10</w:t>
            </w:r>
            <w:r>
              <w:rPr>
                <w:rFonts w:hint="eastAsia"/>
                <w:b/>
                <w:color w:val="000000"/>
                <w:szCs w:val="20"/>
              </w:rPr>
              <w:t>：</w:t>
            </w:r>
            <w:r>
              <w:rPr>
                <w:rFonts w:hint="eastAsia"/>
                <w:b/>
                <w:color w:val="000000"/>
                <w:szCs w:val="20"/>
                <w:lang w:val="en-US" w:eastAsia="zh-CN"/>
              </w:rPr>
              <w:t>0</w:t>
            </w:r>
            <w:r>
              <w:rPr>
                <w:rFonts w:hint="eastAsia"/>
                <w:b/>
                <w:color w:val="000000"/>
                <w:szCs w:val="20"/>
              </w:rPr>
              <w:t>0整（北京时间</w:t>
            </w:r>
            <w:r>
              <w:rPr>
                <w:rFonts w:hint="eastAsia"/>
                <w:b/>
                <w:color w:val="00000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43" w:type="dxa"/>
          </w:tcPr>
          <w:p>
            <w:pPr>
              <w:pStyle w:val="36"/>
              <w:spacing w:line="360" w:lineRule="auto"/>
              <w:rPr>
                <w:rFonts w:hint="eastAsia" w:eastAsia="宋体"/>
                <w:sz w:val="24"/>
                <w:szCs w:val="24"/>
                <w:lang w:eastAsia="zh-CN"/>
              </w:rPr>
            </w:pPr>
            <w:r>
              <w:rPr>
                <w:rFonts w:hint="eastAsia"/>
                <w:sz w:val="24"/>
                <w:szCs w:val="24"/>
                <w:lang w:val="en-US" w:eastAsia="zh-CN"/>
              </w:rPr>
              <w:t>4</w:t>
            </w:r>
          </w:p>
        </w:tc>
        <w:tc>
          <w:tcPr>
            <w:tcW w:w="9015" w:type="dxa"/>
          </w:tcPr>
          <w:p>
            <w:pPr>
              <w:adjustRightInd w:val="0"/>
              <w:snapToGrid w:val="0"/>
              <w:rPr>
                <w:rFonts w:hint="default" w:ascii="微软雅黑" w:hAnsi="微软雅黑" w:eastAsia="微软雅黑" w:cs="微软雅黑"/>
                <w:bCs/>
                <w:szCs w:val="21"/>
                <w:u w:val="single"/>
                <w:lang w:val="en-US" w:eastAsia="zh-CN"/>
              </w:rPr>
            </w:pPr>
            <w:r>
              <w:rPr>
                <w:rFonts w:hint="eastAsia"/>
                <w:color w:val="000000"/>
              </w:rPr>
              <w:t>开标地点：</w:t>
            </w:r>
            <w:r>
              <w:rPr>
                <w:rFonts w:hint="eastAsia" w:ascii="微软雅黑" w:hAnsi="微软雅黑" w:eastAsia="微软雅黑" w:cs="微软雅黑"/>
                <w:szCs w:val="21"/>
                <w:lang w:eastAsia="zh-CN"/>
              </w:rPr>
              <w:t>南昌市安义县南昌职业大学办公楼</w:t>
            </w:r>
            <w:r>
              <w:rPr>
                <w:rFonts w:hint="eastAsia" w:ascii="微软雅黑" w:hAnsi="微软雅黑" w:eastAsia="微软雅黑" w:cs="微软雅黑"/>
                <w:szCs w:val="21"/>
                <w:lang w:val="en-US" w:eastAsia="zh-CN"/>
              </w:rPr>
              <w:t>208室</w:t>
            </w:r>
          </w:p>
          <w:p>
            <w:pPr>
              <w:ind w:right="482"/>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43" w:type="dxa"/>
          </w:tcPr>
          <w:p>
            <w:pPr>
              <w:pStyle w:val="36"/>
              <w:spacing w:line="360" w:lineRule="auto"/>
              <w:rPr>
                <w:rFonts w:hint="eastAsia" w:eastAsia="宋体"/>
                <w:szCs w:val="22"/>
                <w:lang w:eastAsia="zh-CN"/>
              </w:rPr>
            </w:pPr>
            <w:r>
              <w:rPr>
                <w:rFonts w:hint="eastAsia"/>
                <w:szCs w:val="22"/>
                <w:lang w:val="en-US" w:eastAsia="zh-CN"/>
              </w:rPr>
              <w:t>5</w:t>
            </w:r>
          </w:p>
        </w:tc>
        <w:tc>
          <w:tcPr>
            <w:tcW w:w="9015" w:type="dxa"/>
          </w:tcPr>
          <w:p>
            <w:pPr>
              <w:ind w:right="482"/>
              <w:rPr>
                <w:color w:val="000000"/>
              </w:rPr>
            </w:pPr>
            <w:r>
              <w:rPr>
                <w:rFonts w:hint="eastAsia"/>
                <w:b/>
                <w:bCs/>
                <w:color w:val="000000"/>
                <w:sz w:val="24"/>
              </w:rPr>
              <w:t>注意事项：</w:t>
            </w:r>
            <w:r>
              <w:rPr>
                <w:rFonts w:hint="eastAsia" w:ascii="宋体" w:hAnsi="宋体"/>
                <w:color w:val="000000"/>
                <w:sz w:val="24"/>
              </w:rPr>
              <w:t>为方便开标，响应人应将开标一览表（同时保证正、副本标书中也附有）、响应保证金凭证复印件加盖公章</w:t>
            </w:r>
            <w:r>
              <w:rPr>
                <w:rFonts w:hint="eastAsia" w:ascii="宋体" w:hAnsi="宋体" w:cs="宋体"/>
                <w:color w:val="000000"/>
                <w:kern w:val="0"/>
                <w:sz w:val="24"/>
              </w:rPr>
              <w:t>，</w:t>
            </w:r>
            <w:r>
              <w:rPr>
                <w:rFonts w:hint="eastAsia" w:ascii="宋体" w:hAnsi="宋体"/>
                <w:color w:val="000000"/>
                <w:sz w:val="24"/>
              </w:rPr>
              <w:t>单独密封，并在密封袋上标明“开标一览表”字样。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843" w:type="dxa"/>
          </w:tcPr>
          <w:p>
            <w:pPr>
              <w:pStyle w:val="36"/>
              <w:spacing w:line="360" w:lineRule="auto"/>
              <w:rPr>
                <w:szCs w:val="22"/>
              </w:rPr>
            </w:pPr>
          </w:p>
          <w:p>
            <w:pPr>
              <w:pStyle w:val="36"/>
              <w:spacing w:line="360" w:lineRule="auto"/>
              <w:rPr>
                <w:rFonts w:hint="eastAsia" w:eastAsia="宋体"/>
                <w:szCs w:val="22"/>
                <w:lang w:eastAsia="zh-CN"/>
              </w:rPr>
            </w:pPr>
            <w:r>
              <w:rPr>
                <w:rFonts w:hint="eastAsia"/>
                <w:szCs w:val="22"/>
                <w:lang w:val="en-US" w:eastAsia="zh-CN"/>
              </w:rPr>
              <w:t>6</w:t>
            </w:r>
          </w:p>
        </w:tc>
        <w:tc>
          <w:tcPr>
            <w:tcW w:w="9015" w:type="dxa"/>
          </w:tcPr>
          <w:p>
            <w:pPr>
              <w:widowControl/>
              <w:spacing w:before="466" w:line="240" w:lineRule="auto"/>
              <w:rPr>
                <w:color w:val="000000"/>
              </w:rPr>
            </w:pPr>
            <w:r>
              <w:rPr>
                <w:rFonts w:hint="eastAsia"/>
                <w:b/>
                <w:color w:val="000000"/>
                <w:lang w:bidi="ar"/>
              </w:rPr>
              <w:t>为保证项目顺利进行，投标人可于开标日前自愿前往踏勘，逾期不候。踏勘现场所发生的自身费用由投标人自己承担，并对随行人员安全负责。投标人中标后，不得以不完全了解现场情况为理由而向采购单位提出任何索赔的要求，对此采购单位不承担任何责任并将不作任何答复与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43" w:type="dxa"/>
          </w:tcPr>
          <w:p>
            <w:pPr>
              <w:pStyle w:val="36"/>
              <w:spacing w:line="360" w:lineRule="auto"/>
              <w:rPr>
                <w:rFonts w:hint="eastAsia" w:eastAsia="宋体"/>
                <w:szCs w:val="22"/>
                <w:lang w:eastAsia="zh-CN"/>
              </w:rPr>
            </w:pPr>
            <w:r>
              <w:rPr>
                <w:rFonts w:hint="eastAsia"/>
                <w:szCs w:val="22"/>
                <w:lang w:val="en-US" w:eastAsia="zh-CN"/>
              </w:rPr>
              <w:t>7</w:t>
            </w:r>
          </w:p>
        </w:tc>
        <w:tc>
          <w:tcPr>
            <w:tcW w:w="9015" w:type="dxa"/>
          </w:tcPr>
          <w:p>
            <w:pPr>
              <w:spacing w:line="360" w:lineRule="auto"/>
              <w:ind w:right="482"/>
              <w:rPr>
                <w:b/>
                <w:color w:val="000000"/>
              </w:rPr>
            </w:pPr>
            <w:r>
              <w:rPr>
                <w:rFonts w:hint="eastAsia"/>
                <w:b/>
                <w:color w:val="000000"/>
              </w:rPr>
              <w:t>评标方法：采用“综合评分法”评选。</w:t>
            </w:r>
          </w:p>
        </w:tc>
      </w:tr>
    </w:tbl>
    <w:p>
      <w:pPr>
        <w:rPr>
          <w:b/>
          <w:bCs/>
        </w:rPr>
      </w:pPr>
      <w:r>
        <w:rPr>
          <w:rFonts w:hint="eastAsia"/>
          <w:b/>
          <w:bCs/>
        </w:rPr>
        <w:t>注：</w:t>
      </w:r>
      <w:r>
        <w:rPr>
          <w:rFonts w:hint="eastAsia" w:ascii="宋体" w:hAnsi="宋体"/>
          <w:b/>
          <w:bCs/>
          <w:sz w:val="22"/>
          <w:szCs w:val="22"/>
        </w:rPr>
        <w:t>投标人应准备纸质投标文件（正本一份，副本四份），并将纸质投标文件密封装在一个信封中并在投标截止时间前送达开标地点。</w:t>
      </w:r>
    </w:p>
    <w:p>
      <w:pPr>
        <w:ind w:firstLine="442" w:firstLineChars="200"/>
        <w:rPr>
          <w:b/>
          <w:bCs/>
        </w:rPr>
      </w:pPr>
      <w:r>
        <w:rPr>
          <w:rFonts w:hint="eastAsia"/>
          <w:b/>
          <w:bCs/>
        </w:rPr>
        <w:t>投标人投标时所提供的投标文件因资料证件不全、失效、达不到标准要求的，均视同无效投标。</w:t>
      </w:r>
    </w:p>
    <w:p>
      <w:pPr>
        <w:rPr>
          <w:b/>
          <w:bCs/>
          <w:sz w:val="24"/>
        </w:rPr>
      </w:pPr>
    </w:p>
    <w:p/>
    <w:p>
      <w:pPr>
        <w:pStyle w:val="4"/>
        <w:numPr>
          <w:ilvl w:val="0"/>
          <w:numId w:val="2"/>
        </w:numPr>
        <w:spacing w:line="320" w:lineRule="exact"/>
        <w:jc w:val="center"/>
        <w:rPr>
          <w:rFonts w:ascii="宋体" w:hAnsi="宋体" w:eastAsia="宋体"/>
        </w:rPr>
      </w:pPr>
      <w:bookmarkStart w:id="28" w:name="_Toc28169"/>
      <w:bookmarkStart w:id="29" w:name="_Toc13189"/>
      <w:bookmarkStart w:id="30" w:name="_Toc23695"/>
      <w:r>
        <w:rPr>
          <w:rFonts w:hint="eastAsia" w:ascii="宋体" w:hAnsi="宋体" w:eastAsia="宋体"/>
        </w:rPr>
        <w:t>投标人须知说明</w:t>
      </w:r>
      <w:bookmarkEnd w:id="28"/>
      <w:bookmarkEnd w:id="29"/>
      <w:bookmarkEnd w:id="30"/>
    </w:p>
    <w:p>
      <w:pPr>
        <w:pStyle w:val="5"/>
        <w:numPr>
          <w:ilvl w:val="0"/>
          <w:numId w:val="3"/>
        </w:numPr>
        <w:spacing w:line="320" w:lineRule="exact"/>
        <w:rPr>
          <w:sz w:val="22"/>
          <w:szCs w:val="22"/>
        </w:rPr>
      </w:pPr>
      <w:r>
        <w:rPr>
          <w:rFonts w:hint="eastAsia"/>
          <w:sz w:val="22"/>
          <w:szCs w:val="22"/>
        </w:rPr>
        <w:t>定义</w:t>
      </w:r>
    </w:p>
    <w:p>
      <w:pPr>
        <w:pStyle w:val="7"/>
        <w:spacing w:line="320" w:lineRule="exact"/>
        <w:ind w:firstLine="440" w:firstLineChars="200"/>
        <w:rPr>
          <w:sz w:val="22"/>
          <w:szCs w:val="22"/>
        </w:rPr>
      </w:pPr>
      <w:r>
        <w:rPr>
          <w:rFonts w:hint="eastAsia"/>
          <w:sz w:val="22"/>
          <w:szCs w:val="22"/>
        </w:rPr>
        <w:t>1.1 采购人：详见“投标人须知前附表”</w:t>
      </w:r>
    </w:p>
    <w:p>
      <w:pPr>
        <w:widowControl/>
        <w:spacing w:line="320" w:lineRule="exact"/>
        <w:ind w:firstLine="465"/>
      </w:pPr>
      <w:r>
        <w:rPr>
          <w:rFonts w:hint="eastAsia"/>
        </w:rPr>
        <w:t>1.</w:t>
      </w:r>
      <w:r>
        <w:rPr>
          <w:rFonts w:hint="eastAsia"/>
          <w:lang w:val="en-US" w:eastAsia="zh-CN"/>
        </w:rPr>
        <w:t>2</w:t>
      </w:r>
      <w:r>
        <w:rPr>
          <w:rFonts w:hint="eastAsia"/>
        </w:rPr>
        <w:t>投标人：是指响应招标、参加投标竞争的法人、其他组织或者自然人。</w:t>
      </w:r>
    </w:p>
    <w:p>
      <w:pPr>
        <w:pStyle w:val="5"/>
        <w:numPr>
          <w:ilvl w:val="0"/>
          <w:numId w:val="3"/>
        </w:numPr>
        <w:spacing w:line="320" w:lineRule="exact"/>
        <w:rPr>
          <w:sz w:val="22"/>
          <w:szCs w:val="22"/>
        </w:rPr>
      </w:pPr>
      <w:r>
        <w:rPr>
          <w:rFonts w:hint="eastAsia"/>
          <w:sz w:val="22"/>
          <w:szCs w:val="22"/>
        </w:rPr>
        <w:t>合格投标人</w:t>
      </w:r>
    </w:p>
    <w:p>
      <w:pPr>
        <w:pStyle w:val="7"/>
        <w:spacing w:line="320" w:lineRule="exact"/>
        <w:ind w:firstLine="440" w:firstLineChars="200"/>
        <w:rPr>
          <w:sz w:val="22"/>
          <w:szCs w:val="22"/>
        </w:rPr>
      </w:pPr>
      <w:r>
        <w:rPr>
          <w:rFonts w:hint="eastAsia"/>
          <w:sz w:val="22"/>
          <w:szCs w:val="22"/>
        </w:rPr>
        <w:t>2.1 投标人：是指符合招标文件投标人资格要求和条件。</w:t>
      </w:r>
    </w:p>
    <w:p>
      <w:pPr>
        <w:pStyle w:val="7"/>
        <w:spacing w:line="320" w:lineRule="exact"/>
        <w:ind w:firstLine="440" w:firstLineChars="200"/>
        <w:rPr>
          <w:sz w:val="22"/>
          <w:szCs w:val="22"/>
        </w:rPr>
      </w:pPr>
      <w:r>
        <w:rPr>
          <w:rFonts w:hint="eastAsia"/>
          <w:sz w:val="22"/>
          <w:szCs w:val="22"/>
        </w:rPr>
        <w:t>2.2 投标人在投标过程中不得向招标人提供、给予任何有价值的物品，影响其正常决策行为。一经发现，其投标人资格将被取消。</w:t>
      </w:r>
    </w:p>
    <w:p>
      <w:pPr>
        <w:pStyle w:val="7"/>
        <w:spacing w:line="320" w:lineRule="exact"/>
        <w:ind w:firstLine="440" w:firstLineChars="200"/>
        <w:rPr>
          <w:sz w:val="22"/>
          <w:szCs w:val="22"/>
        </w:rPr>
      </w:pPr>
      <w:r>
        <w:rPr>
          <w:rFonts w:hint="eastAsia"/>
          <w:sz w:val="22"/>
          <w:szCs w:val="22"/>
        </w:rPr>
        <w:t>2.3 招标人在任何时候发现投标人提交的投标文件内容有下列情形之一时，有权依法追究投标人的责任：</w:t>
      </w:r>
    </w:p>
    <w:p>
      <w:pPr>
        <w:pStyle w:val="7"/>
        <w:spacing w:line="320" w:lineRule="exact"/>
        <w:ind w:firstLine="440" w:firstLineChars="200"/>
        <w:rPr>
          <w:sz w:val="22"/>
          <w:szCs w:val="22"/>
        </w:rPr>
      </w:pPr>
      <w:r>
        <w:rPr>
          <w:rFonts w:hint="eastAsia"/>
          <w:sz w:val="22"/>
          <w:szCs w:val="22"/>
        </w:rPr>
        <w:t>2.3.1 提供虚假的资料；</w:t>
      </w:r>
    </w:p>
    <w:p>
      <w:pPr>
        <w:pStyle w:val="7"/>
        <w:spacing w:line="320" w:lineRule="exact"/>
        <w:ind w:firstLine="440" w:firstLineChars="200"/>
        <w:rPr>
          <w:sz w:val="22"/>
          <w:szCs w:val="22"/>
        </w:rPr>
      </w:pPr>
      <w:r>
        <w:rPr>
          <w:rFonts w:hint="eastAsia"/>
          <w:sz w:val="22"/>
          <w:szCs w:val="22"/>
        </w:rPr>
        <w:t>2.3.2 在实质性方面失实；</w:t>
      </w:r>
    </w:p>
    <w:p>
      <w:pPr>
        <w:pStyle w:val="7"/>
        <w:spacing w:line="320" w:lineRule="exact"/>
        <w:ind w:firstLine="440" w:firstLineChars="200"/>
        <w:rPr>
          <w:sz w:val="22"/>
          <w:szCs w:val="22"/>
        </w:rPr>
      </w:pPr>
      <w:r>
        <w:rPr>
          <w:rFonts w:hint="eastAsia"/>
          <w:sz w:val="22"/>
          <w:szCs w:val="22"/>
        </w:rPr>
        <w:t>2.3.3 当事人之间不得相互串通投标。</w:t>
      </w:r>
    </w:p>
    <w:p>
      <w:pPr>
        <w:pStyle w:val="5"/>
        <w:numPr>
          <w:ilvl w:val="0"/>
          <w:numId w:val="3"/>
        </w:numPr>
        <w:spacing w:line="320" w:lineRule="exact"/>
        <w:rPr>
          <w:sz w:val="22"/>
          <w:szCs w:val="22"/>
        </w:rPr>
      </w:pPr>
      <w:r>
        <w:rPr>
          <w:rFonts w:hint="eastAsia"/>
          <w:sz w:val="22"/>
          <w:szCs w:val="22"/>
        </w:rPr>
        <w:t>投标费用</w:t>
      </w:r>
    </w:p>
    <w:p>
      <w:pPr>
        <w:pStyle w:val="7"/>
        <w:spacing w:line="320" w:lineRule="exact"/>
        <w:ind w:firstLine="440" w:firstLineChars="200"/>
        <w:rPr>
          <w:sz w:val="22"/>
          <w:szCs w:val="22"/>
        </w:rPr>
      </w:pPr>
      <w:r>
        <w:rPr>
          <w:rFonts w:hint="eastAsia"/>
          <w:sz w:val="22"/>
          <w:szCs w:val="22"/>
        </w:rPr>
        <w:t>3.1 投标人、中标人应承担所有与准备和参加投标有关的费用，不论投标的结果如何，招标人均无承担的义务和责任。</w:t>
      </w:r>
    </w:p>
    <w:p>
      <w:pPr>
        <w:pStyle w:val="5"/>
        <w:numPr>
          <w:ilvl w:val="0"/>
          <w:numId w:val="3"/>
        </w:numPr>
        <w:spacing w:line="320" w:lineRule="exact"/>
        <w:rPr>
          <w:sz w:val="22"/>
          <w:szCs w:val="22"/>
        </w:rPr>
      </w:pPr>
      <w:r>
        <w:rPr>
          <w:rFonts w:hint="eastAsia"/>
          <w:sz w:val="22"/>
          <w:szCs w:val="22"/>
        </w:rPr>
        <w:t>招标文件</w:t>
      </w:r>
    </w:p>
    <w:p>
      <w:pPr>
        <w:pStyle w:val="7"/>
        <w:spacing w:line="320" w:lineRule="exact"/>
        <w:ind w:firstLine="440" w:firstLineChars="200"/>
        <w:rPr>
          <w:sz w:val="22"/>
          <w:szCs w:val="22"/>
        </w:rPr>
      </w:pPr>
      <w:r>
        <w:rPr>
          <w:rFonts w:hint="eastAsia"/>
          <w:sz w:val="22"/>
          <w:szCs w:val="22"/>
        </w:rPr>
        <w:t>4.1 招标文件构成。要求提供</w:t>
      </w:r>
      <w:r>
        <w:rPr>
          <w:rFonts w:hint="eastAsia"/>
          <w:sz w:val="22"/>
          <w:szCs w:val="22"/>
          <w:lang w:val="en-US" w:eastAsia="zh-CN"/>
        </w:rPr>
        <w:t>服务</w:t>
      </w:r>
      <w:r>
        <w:rPr>
          <w:rFonts w:hint="eastAsia"/>
          <w:sz w:val="22"/>
          <w:szCs w:val="22"/>
        </w:rPr>
        <w:t>的内容及</w:t>
      </w:r>
      <w:r>
        <w:rPr>
          <w:rFonts w:hint="eastAsia"/>
          <w:sz w:val="22"/>
          <w:szCs w:val="22"/>
          <w:lang w:val="en-US" w:eastAsia="zh-CN"/>
        </w:rPr>
        <w:t>服务</w:t>
      </w:r>
      <w:r>
        <w:rPr>
          <w:rFonts w:hint="eastAsia"/>
          <w:sz w:val="22"/>
          <w:szCs w:val="22"/>
        </w:rPr>
        <w:t>技术需求、投标须知和合同条件等在招标文件中均有说明。</w:t>
      </w:r>
    </w:p>
    <w:p>
      <w:pPr>
        <w:pStyle w:val="7"/>
        <w:spacing w:line="320" w:lineRule="exact"/>
        <w:rPr>
          <w:sz w:val="22"/>
          <w:szCs w:val="22"/>
        </w:rPr>
      </w:pPr>
      <w:r>
        <w:rPr>
          <w:rFonts w:hint="eastAsia"/>
          <w:sz w:val="22"/>
          <w:szCs w:val="22"/>
        </w:rPr>
        <w:t>招标文件分为五章，内容如下：</w:t>
      </w:r>
    </w:p>
    <w:p>
      <w:pPr>
        <w:pStyle w:val="7"/>
        <w:rPr>
          <w:sz w:val="22"/>
          <w:szCs w:val="22"/>
        </w:rPr>
      </w:pPr>
      <w:r>
        <w:rPr>
          <w:rFonts w:hint="eastAsia"/>
          <w:sz w:val="22"/>
          <w:szCs w:val="22"/>
        </w:rPr>
        <w:t>第一章：招标公告</w:t>
      </w:r>
    </w:p>
    <w:p>
      <w:pPr>
        <w:pStyle w:val="7"/>
        <w:spacing w:after="156" w:afterLines="50"/>
        <w:rPr>
          <w:sz w:val="22"/>
          <w:szCs w:val="22"/>
        </w:rPr>
      </w:pPr>
      <w:r>
        <w:rPr>
          <w:rFonts w:hint="eastAsia"/>
          <w:sz w:val="22"/>
          <w:szCs w:val="22"/>
        </w:rPr>
        <w:t>第二章：投标人须知</w:t>
      </w:r>
    </w:p>
    <w:p>
      <w:pPr>
        <w:pStyle w:val="7"/>
        <w:spacing w:after="156" w:afterLines="50"/>
        <w:rPr>
          <w:sz w:val="22"/>
          <w:szCs w:val="22"/>
          <w:lang w:val="en-US"/>
        </w:rPr>
      </w:pPr>
      <w:r>
        <w:rPr>
          <w:rFonts w:hint="eastAsia"/>
          <w:sz w:val="22"/>
          <w:szCs w:val="22"/>
        </w:rPr>
        <w:t>第三章：</w:t>
      </w:r>
      <w:r>
        <w:rPr>
          <w:rFonts w:hint="eastAsia"/>
          <w:sz w:val="22"/>
          <w:szCs w:val="22"/>
          <w:lang w:val="en-US"/>
        </w:rPr>
        <w:t>合同主要条款</w:t>
      </w:r>
    </w:p>
    <w:p>
      <w:pPr>
        <w:pStyle w:val="7"/>
        <w:spacing w:after="156" w:afterLines="50"/>
        <w:rPr>
          <w:sz w:val="22"/>
          <w:szCs w:val="22"/>
        </w:rPr>
      </w:pPr>
      <w:r>
        <w:rPr>
          <w:rFonts w:hint="eastAsia"/>
          <w:sz w:val="22"/>
          <w:szCs w:val="22"/>
        </w:rPr>
        <w:t>第四章：投标文件格式</w:t>
      </w:r>
    </w:p>
    <w:p>
      <w:pPr>
        <w:pStyle w:val="7"/>
        <w:spacing w:after="156" w:afterLines="50"/>
        <w:rPr>
          <w:sz w:val="22"/>
          <w:szCs w:val="22"/>
        </w:rPr>
      </w:pPr>
      <w:r>
        <w:rPr>
          <w:rFonts w:hint="eastAsia"/>
          <w:sz w:val="22"/>
          <w:szCs w:val="22"/>
        </w:rPr>
        <w:t>第五章：</w:t>
      </w:r>
      <w:r>
        <w:rPr>
          <w:rFonts w:hint="eastAsia"/>
          <w:sz w:val="22"/>
          <w:szCs w:val="22"/>
          <w:lang w:val="en-US"/>
        </w:rPr>
        <w:t>采购服务要求</w:t>
      </w:r>
    </w:p>
    <w:p>
      <w:pPr>
        <w:pStyle w:val="7"/>
        <w:spacing w:after="156" w:afterLines="50" w:line="320" w:lineRule="exact"/>
        <w:ind w:firstLine="440" w:firstLineChars="200"/>
        <w:rPr>
          <w:sz w:val="22"/>
          <w:szCs w:val="22"/>
        </w:rPr>
      </w:pPr>
      <w:r>
        <w:rPr>
          <w:rFonts w:hint="eastAsia"/>
          <w:sz w:val="22"/>
          <w:szCs w:val="22"/>
        </w:rPr>
        <w:t>4.2 投标人应认真阅读招标文件所有的事项、格式、条款和技术规范等。如投标人没有按照招标文件要求提交全部资料，或者投标文件没有对招标文件在各方面都做出实质性响应是投标人的风险，并可能导致其投标被拒绝。</w:t>
      </w:r>
    </w:p>
    <w:p>
      <w:pPr>
        <w:pStyle w:val="5"/>
        <w:numPr>
          <w:ilvl w:val="0"/>
          <w:numId w:val="3"/>
        </w:numPr>
        <w:spacing w:before="0" w:after="156" w:afterLines="50" w:line="320" w:lineRule="exact"/>
        <w:rPr>
          <w:sz w:val="22"/>
          <w:szCs w:val="22"/>
        </w:rPr>
      </w:pPr>
      <w:r>
        <w:rPr>
          <w:rFonts w:hint="eastAsia"/>
          <w:sz w:val="22"/>
          <w:szCs w:val="22"/>
        </w:rPr>
        <w:t>不召开答疑会</w:t>
      </w:r>
    </w:p>
    <w:p>
      <w:pPr>
        <w:pStyle w:val="5"/>
        <w:numPr>
          <w:ilvl w:val="0"/>
          <w:numId w:val="3"/>
        </w:numPr>
        <w:spacing w:before="0" w:after="156" w:afterLines="50" w:line="320" w:lineRule="exact"/>
        <w:rPr>
          <w:sz w:val="22"/>
          <w:szCs w:val="22"/>
        </w:rPr>
      </w:pPr>
      <w:r>
        <w:rPr>
          <w:rFonts w:hint="eastAsia"/>
          <w:sz w:val="22"/>
          <w:szCs w:val="22"/>
        </w:rPr>
        <w:t>招标文件的澄清与修改</w:t>
      </w:r>
    </w:p>
    <w:p>
      <w:pPr>
        <w:pStyle w:val="7"/>
        <w:spacing w:line="320" w:lineRule="exact"/>
        <w:ind w:firstLine="440" w:firstLineChars="200"/>
        <w:rPr>
          <w:sz w:val="22"/>
          <w:szCs w:val="22"/>
        </w:rPr>
      </w:pPr>
      <w:r>
        <w:rPr>
          <w:rFonts w:hint="eastAsia"/>
          <w:sz w:val="22"/>
          <w:szCs w:val="22"/>
          <w:lang w:val="en-US" w:eastAsia="zh-CN"/>
        </w:rPr>
        <w:t>6</w:t>
      </w:r>
      <w:r>
        <w:rPr>
          <w:rFonts w:hint="eastAsia"/>
          <w:sz w:val="22"/>
          <w:szCs w:val="22"/>
        </w:rPr>
        <w:t>.1  任何要求对招标文件进行澄清的投标人，均应以书面形式通知招标人。招标人对在投标截止期十五日以前收到的澄清要求应以书面形式予以答复，并将书面答复发给每个投标人（答复中不包括问题的来源）。</w:t>
      </w:r>
    </w:p>
    <w:p>
      <w:pPr>
        <w:pStyle w:val="5"/>
        <w:numPr>
          <w:ilvl w:val="0"/>
          <w:numId w:val="3"/>
        </w:numPr>
        <w:spacing w:before="0" w:after="156" w:afterLines="50" w:line="320" w:lineRule="exact"/>
        <w:rPr>
          <w:sz w:val="22"/>
          <w:szCs w:val="22"/>
        </w:rPr>
      </w:pPr>
      <w:r>
        <w:rPr>
          <w:rFonts w:hint="eastAsia"/>
          <w:sz w:val="22"/>
          <w:szCs w:val="22"/>
        </w:rPr>
        <w:t>投标文件的编制</w:t>
      </w:r>
    </w:p>
    <w:p>
      <w:pPr>
        <w:pStyle w:val="7"/>
        <w:spacing w:line="320" w:lineRule="exact"/>
        <w:ind w:firstLine="440" w:firstLineChars="200"/>
        <w:rPr>
          <w:sz w:val="22"/>
          <w:szCs w:val="22"/>
        </w:rPr>
      </w:pPr>
      <w:r>
        <w:rPr>
          <w:rFonts w:hint="eastAsia"/>
          <w:sz w:val="22"/>
          <w:szCs w:val="22"/>
          <w:lang w:val="en-US" w:eastAsia="zh-CN"/>
        </w:rPr>
        <w:t>7</w:t>
      </w:r>
      <w:r>
        <w:rPr>
          <w:rFonts w:hint="eastAsia"/>
          <w:sz w:val="22"/>
          <w:szCs w:val="22"/>
        </w:rPr>
        <w:t>.1  投标文件的语言及度量单位</w:t>
      </w:r>
    </w:p>
    <w:p>
      <w:pPr>
        <w:pStyle w:val="7"/>
        <w:spacing w:line="320" w:lineRule="exact"/>
        <w:ind w:firstLine="440" w:firstLineChars="200"/>
        <w:rPr>
          <w:sz w:val="22"/>
          <w:szCs w:val="22"/>
        </w:rPr>
      </w:pPr>
      <w:r>
        <w:rPr>
          <w:rFonts w:hint="eastAsia"/>
          <w:sz w:val="22"/>
          <w:szCs w:val="22"/>
          <w:lang w:val="en-US" w:eastAsia="zh-CN"/>
        </w:rPr>
        <w:t>7</w:t>
      </w:r>
      <w:r>
        <w:rPr>
          <w:rFonts w:hint="eastAsia"/>
          <w:sz w:val="22"/>
          <w:szCs w:val="22"/>
        </w:rPr>
        <w:t>.1.1  投标文件应使用中文编制，投标文件中必须使用其他文字的，必须附有中文译本。对于未附有中文译本和中文译本不准确的投标文件可能引起的对投标人不利的后果，招标代理机构概不负责。</w:t>
      </w:r>
    </w:p>
    <w:p>
      <w:pPr>
        <w:pStyle w:val="7"/>
        <w:spacing w:line="320" w:lineRule="exact"/>
        <w:ind w:firstLine="440" w:firstLineChars="200"/>
        <w:rPr>
          <w:sz w:val="22"/>
          <w:szCs w:val="22"/>
        </w:rPr>
      </w:pPr>
      <w:r>
        <w:rPr>
          <w:rFonts w:hint="eastAsia"/>
          <w:sz w:val="22"/>
          <w:szCs w:val="22"/>
          <w:lang w:val="en-US" w:eastAsia="zh-CN"/>
        </w:rPr>
        <w:t>7</w:t>
      </w:r>
      <w:r>
        <w:rPr>
          <w:rFonts w:hint="eastAsia"/>
          <w:sz w:val="22"/>
          <w:szCs w:val="22"/>
        </w:rPr>
        <w:t>.1.2  投标文件中所使用的计量单位,除招标文件中有特殊要求外,均应使用中华人民共和国法定计量单位。</w:t>
      </w:r>
    </w:p>
    <w:p>
      <w:pPr>
        <w:pStyle w:val="5"/>
        <w:numPr>
          <w:ilvl w:val="0"/>
          <w:numId w:val="3"/>
        </w:numPr>
        <w:spacing w:before="0" w:after="156" w:afterLines="50" w:line="320" w:lineRule="exact"/>
        <w:rPr>
          <w:sz w:val="22"/>
          <w:szCs w:val="22"/>
        </w:rPr>
      </w:pPr>
      <w:r>
        <w:rPr>
          <w:rFonts w:hint="eastAsia"/>
          <w:sz w:val="22"/>
          <w:szCs w:val="22"/>
        </w:rPr>
        <w:t>投标文件的组成和格式：</w:t>
      </w:r>
    </w:p>
    <w:p>
      <w:pPr>
        <w:pStyle w:val="7"/>
        <w:spacing w:line="320" w:lineRule="exact"/>
        <w:ind w:firstLine="440" w:firstLineChars="200"/>
        <w:rPr>
          <w:sz w:val="22"/>
          <w:szCs w:val="22"/>
        </w:rPr>
      </w:pPr>
      <w:r>
        <w:rPr>
          <w:rFonts w:hint="eastAsia"/>
          <w:sz w:val="22"/>
          <w:szCs w:val="22"/>
          <w:lang w:val="en-US" w:eastAsia="zh-CN"/>
        </w:rPr>
        <w:t>8</w:t>
      </w:r>
      <w:r>
        <w:rPr>
          <w:rFonts w:hint="eastAsia"/>
          <w:sz w:val="22"/>
          <w:szCs w:val="22"/>
        </w:rPr>
        <w:t>.1  投标人应完整地按招标文件提供的投标文件格式填写投标文件，按下列顺序以便评委评审。投标文件应包括但不限于以下内容：</w:t>
      </w:r>
    </w:p>
    <w:p>
      <w:pPr>
        <w:spacing w:line="440" w:lineRule="exact"/>
      </w:pPr>
      <w:r>
        <w:rPr>
          <w:rFonts w:hint="eastAsia"/>
        </w:rPr>
        <w:t>（1）投标书</w:t>
      </w:r>
    </w:p>
    <w:p>
      <w:pPr>
        <w:spacing w:line="440" w:lineRule="exact"/>
      </w:pPr>
      <w:r>
        <w:rPr>
          <w:rFonts w:hint="eastAsia"/>
        </w:rPr>
        <w:t>（2）法人代表授权书</w:t>
      </w:r>
    </w:p>
    <w:p>
      <w:pPr>
        <w:spacing w:line="440" w:lineRule="exact"/>
      </w:pPr>
      <w:r>
        <w:rPr>
          <w:rFonts w:hint="eastAsia"/>
        </w:rPr>
        <w:t>（3）开标一览表</w:t>
      </w:r>
    </w:p>
    <w:p>
      <w:pPr>
        <w:spacing w:line="440" w:lineRule="exact"/>
      </w:pPr>
      <w:r>
        <w:rPr>
          <w:rFonts w:hint="eastAsia"/>
        </w:rPr>
        <w:t>（</w:t>
      </w:r>
      <w:r>
        <w:rPr>
          <w:rFonts w:hint="eastAsia"/>
          <w:lang w:val="en-US" w:eastAsia="zh-CN"/>
        </w:rPr>
        <w:t>4</w:t>
      </w:r>
      <w:r>
        <w:rPr>
          <w:rFonts w:hint="eastAsia"/>
        </w:rPr>
        <w:t>）项目负责人简历</w:t>
      </w:r>
    </w:p>
    <w:p>
      <w:pPr>
        <w:spacing w:line="440" w:lineRule="exact"/>
      </w:pPr>
      <w:r>
        <w:rPr>
          <w:rFonts w:hint="eastAsia"/>
        </w:rPr>
        <w:t>（</w:t>
      </w:r>
      <w:r>
        <w:rPr>
          <w:rFonts w:hint="eastAsia"/>
          <w:lang w:val="en-US" w:eastAsia="zh-CN"/>
        </w:rPr>
        <w:t>5</w:t>
      </w:r>
      <w:r>
        <w:rPr>
          <w:rFonts w:hint="eastAsia"/>
        </w:rPr>
        <w:t>）投入本项目的检测设备清单</w:t>
      </w:r>
    </w:p>
    <w:p>
      <w:pPr>
        <w:spacing w:line="440" w:lineRule="exact"/>
      </w:pPr>
      <w:r>
        <w:rPr>
          <w:rFonts w:hint="eastAsia"/>
        </w:rPr>
        <w:t>（</w:t>
      </w:r>
      <w:r>
        <w:rPr>
          <w:rFonts w:hint="eastAsia"/>
          <w:lang w:val="en-US" w:eastAsia="zh-CN"/>
        </w:rPr>
        <w:t>6</w:t>
      </w:r>
      <w:r>
        <w:rPr>
          <w:rFonts w:hint="eastAsia"/>
        </w:rPr>
        <w:t>）拟投入本项目检测人员汇总表</w:t>
      </w:r>
    </w:p>
    <w:p>
      <w:pPr>
        <w:spacing w:line="440" w:lineRule="exact"/>
      </w:pPr>
      <w:r>
        <w:rPr>
          <w:rFonts w:hint="eastAsia"/>
        </w:rPr>
        <w:t>（</w:t>
      </w:r>
      <w:r>
        <w:rPr>
          <w:rFonts w:hint="eastAsia"/>
          <w:lang w:val="en-US" w:eastAsia="zh-CN"/>
        </w:rPr>
        <w:t>7</w:t>
      </w:r>
      <w:r>
        <w:rPr>
          <w:rFonts w:hint="eastAsia"/>
        </w:rPr>
        <w:t>）资格证明文件</w:t>
      </w:r>
    </w:p>
    <w:p>
      <w:pPr>
        <w:spacing w:line="440" w:lineRule="exact"/>
      </w:pPr>
      <w:r>
        <w:rPr>
          <w:rFonts w:hint="eastAsia"/>
        </w:rPr>
        <w:t>（</w:t>
      </w:r>
      <w:r>
        <w:rPr>
          <w:rFonts w:hint="eastAsia"/>
          <w:lang w:val="en-US" w:eastAsia="zh-CN"/>
        </w:rPr>
        <w:t>8</w:t>
      </w:r>
      <w:r>
        <w:rPr>
          <w:rFonts w:hint="eastAsia"/>
        </w:rPr>
        <w:t>）技术文件</w:t>
      </w:r>
    </w:p>
    <w:p>
      <w:pPr>
        <w:spacing w:line="440" w:lineRule="exact"/>
      </w:pPr>
      <w:r>
        <w:rPr>
          <w:rFonts w:hint="eastAsia"/>
        </w:rPr>
        <w:t>（</w:t>
      </w:r>
      <w:r>
        <w:rPr>
          <w:rFonts w:hint="eastAsia"/>
          <w:lang w:val="en-US" w:eastAsia="zh-CN"/>
        </w:rPr>
        <w:t>9</w:t>
      </w:r>
      <w:r>
        <w:rPr>
          <w:rFonts w:hint="eastAsia"/>
        </w:rPr>
        <w:t>）投标人基本情况登记表</w:t>
      </w:r>
    </w:p>
    <w:p>
      <w:pPr>
        <w:spacing w:line="440" w:lineRule="exact"/>
      </w:pPr>
      <w:r>
        <w:rPr>
          <w:rFonts w:hint="eastAsia"/>
        </w:rPr>
        <w:t>（1</w:t>
      </w:r>
      <w:r>
        <w:rPr>
          <w:rFonts w:hint="eastAsia"/>
          <w:lang w:val="en-US" w:eastAsia="zh-CN"/>
        </w:rPr>
        <w:t>0</w:t>
      </w:r>
      <w:r>
        <w:rPr>
          <w:rFonts w:hint="eastAsia"/>
        </w:rPr>
        <w:t>）业绩表</w:t>
      </w:r>
    </w:p>
    <w:p>
      <w:pPr>
        <w:spacing w:line="440" w:lineRule="exact"/>
      </w:pPr>
      <w:r>
        <w:rPr>
          <w:rFonts w:hint="eastAsia"/>
        </w:rPr>
        <w:t>（1</w:t>
      </w:r>
      <w:r>
        <w:rPr>
          <w:rFonts w:hint="eastAsia"/>
          <w:lang w:val="en-US" w:eastAsia="zh-CN"/>
        </w:rPr>
        <w:t>1</w:t>
      </w:r>
      <w:r>
        <w:rPr>
          <w:rFonts w:hint="eastAsia"/>
        </w:rPr>
        <w:t>）履行合同所必须的设备和专业技术能力的承诺函</w:t>
      </w:r>
    </w:p>
    <w:p>
      <w:pPr>
        <w:spacing w:line="440" w:lineRule="exact"/>
      </w:pPr>
      <w:r>
        <w:rPr>
          <w:rFonts w:hint="eastAsia"/>
        </w:rPr>
        <w:t>（1</w:t>
      </w:r>
      <w:r>
        <w:rPr>
          <w:rFonts w:hint="eastAsia"/>
          <w:lang w:val="en-US" w:eastAsia="zh-CN"/>
        </w:rPr>
        <w:t>2</w:t>
      </w:r>
      <w:r>
        <w:rPr>
          <w:rFonts w:hint="eastAsia"/>
        </w:rPr>
        <w:t>）其他需提供的资料</w:t>
      </w:r>
    </w:p>
    <w:p>
      <w:pPr>
        <w:spacing w:line="440" w:lineRule="exact"/>
      </w:pPr>
      <w:r>
        <w:rPr>
          <w:rFonts w:hint="eastAsia"/>
        </w:rPr>
        <w:t>注：投标人按照招标文件的要求编制投标文件，并编写投标文件目录及页码。</w:t>
      </w:r>
    </w:p>
    <w:p>
      <w:pPr>
        <w:pStyle w:val="5"/>
        <w:numPr>
          <w:ilvl w:val="0"/>
          <w:numId w:val="3"/>
        </w:numPr>
        <w:spacing w:before="0" w:after="156" w:afterLines="50" w:line="320" w:lineRule="exact"/>
        <w:rPr>
          <w:sz w:val="22"/>
          <w:szCs w:val="22"/>
        </w:rPr>
      </w:pPr>
      <w:r>
        <w:rPr>
          <w:rFonts w:hint="eastAsia"/>
          <w:sz w:val="22"/>
          <w:szCs w:val="22"/>
        </w:rPr>
        <w:t>投标报价：</w:t>
      </w:r>
    </w:p>
    <w:p>
      <w:pPr>
        <w:spacing w:line="440" w:lineRule="exact"/>
      </w:pPr>
      <w:r>
        <w:rPr>
          <w:rFonts w:hint="eastAsia"/>
          <w:lang w:val="en-US" w:eastAsia="zh-CN"/>
        </w:rPr>
        <w:t>9.1</w:t>
      </w:r>
      <w:r>
        <w:rPr>
          <w:rFonts w:hint="eastAsia"/>
        </w:rPr>
        <w:t>所有投标均以人民币报价，报价内容包含招标文件规定的货物附属售后服务，标准附件，备品备件，专用工具，安装、调试、检验，培训，技术服务，运至最终目的地的运费和保险费等相关费用。</w:t>
      </w:r>
    </w:p>
    <w:p>
      <w:pPr>
        <w:spacing w:line="440" w:lineRule="exact"/>
      </w:pPr>
      <w:r>
        <w:rPr>
          <w:rFonts w:hint="eastAsia"/>
          <w:lang w:val="en-US" w:eastAsia="zh-CN"/>
        </w:rPr>
        <w:t>9.2</w:t>
      </w:r>
      <w:r>
        <w:rPr>
          <w:rFonts w:hint="eastAsia"/>
        </w:rPr>
        <w:t>投标人要按开标一览表（统一格式）和分项报价表（统一格式）、开标一览明细表的内容填写产品单价及其他事项。投标总价中不得包含招标文件要求以外的内容，否则，在评标时不予核减。若投标人不同意，</w:t>
      </w:r>
      <w:r>
        <w:rPr>
          <w:rFonts w:hint="eastAsia"/>
          <w:b/>
          <w:bCs/>
        </w:rPr>
        <w:t>投标无效</w:t>
      </w:r>
      <w:r>
        <w:rPr>
          <w:rFonts w:hint="eastAsia"/>
        </w:rPr>
        <w:t>。</w:t>
      </w:r>
    </w:p>
    <w:p>
      <w:pPr>
        <w:spacing w:line="440" w:lineRule="exact"/>
      </w:pPr>
      <w:r>
        <w:rPr>
          <w:rFonts w:hint="eastAsia"/>
          <w:lang w:val="en-US" w:eastAsia="zh-CN"/>
        </w:rPr>
        <w:t>9.3</w:t>
      </w:r>
      <w:r>
        <w:rPr>
          <w:rFonts w:hint="eastAsia"/>
        </w:rPr>
        <w:t>投标总价中如缺漏招标文件所要求的内容，投标人中标后须提供，且中标价以投标报价为准。若投标人不同意，</w:t>
      </w:r>
      <w:r>
        <w:rPr>
          <w:rFonts w:hint="eastAsia"/>
          <w:b/>
          <w:bCs/>
        </w:rPr>
        <w:t>投标无效</w:t>
      </w:r>
      <w:r>
        <w:rPr>
          <w:rFonts w:hint="eastAsia"/>
        </w:rPr>
        <w:t>。</w:t>
      </w:r>
    </w:p>
    <w:p>
      <w:pPr>
        <w:spacing w:line="440" w:lineRule="exact"/>
      </w:pPr>
      <w:r>
        <w:rPr>
          <w:rFonts w:hint="eastAsia"/>
          <w:lang w:val="en-US" w:eastAsia="zh-CN"/>
        </w:rPr>
        <w:t>9</w:t>
      </w:r>
      <w:r>
        <w:rPr>
          <w:rFonts w:hint="eastAsia"/>
        </w:rPr>
        <w:t>.4 投标人所报的投标价在合同执行过程中是固定不变的，不得以任何理由予以变更。投标人应对所有招标内容进行投标，且只提供最优方案一套，投标人提交任何包含价格调整要求的投标将按非实质性响应投标</w:t>
      </w:r>
      <w:r>
        <w:rPr>
          <w:rFonts w:hint="eastAsia" w:ascii="仿宋" w:hAnsi="仿宋" w:eastAsia="仿宋" w:cs="仿宋"/>
          <w:sz w:val="24"/>
          <w:szCs w:val="24"/>
        </w:rPr>
        <w:t>，</w:t>
      </w:r>
      <w:r>
        <w:rPr>
          <w:rFonts w:hint="eastAsia"/>
          <w:b/>
          <w:bCs/>
        </w:rPr>
        <w:t>投标无效</w:t>
      </w:r>
      <w:r>
        <w:rPr>
          <w:rFonts w:hint="eastAsia"/>
        </w:rPr>
        <w:t>。</w:t>
      </w:r>
    </w:p>
    <w:p>
      <w:pPr>
        <w:spacing w:line="440" w:lineRule="exact"/>
        <w:rPr>
          <w:b/>
          <w:bCs/>
        </w:rPr>
      </w:pPr>
      <w:r>
        <w:rPr>
          <w:rFonts w:hint="eastAsia"/>
          <w:b/>
          <w:bCs/>
          <w:lang w:val="en-US" w:eastAsia="zh-CN"/>
        </w:rPr>
        <w:t>9</w:t>
      </w:r>
      <w:r>
        <w:rPr>
          <w:rFonts w:hint="eastAsia"/>
          <w:b/>
          <w:bCs/>
        </w:rPr>
        <w:t>.5 最低报价不能作为中标的保证。</w:t>
      </w:r>
    </w:p>
    <w:p>
      <w:pPr>
        <w:pStyle w:val="7"/>
        <w:spacing w:line="320" w:lineRule="exact"/>
        <w:rPr>
          <w:sz w:val="22"/>
          <w:szCs w:val="22"/>
        </w:rPr>
      </w:pPr>
      <w:r>
        <w:rPr>
          <w:rFonts w:hint="eastAsia"/>
          <w:sz w:val="22"/>
          <w:szCs w:val="22"/>
          <w:lang w:val="en-US" w:eastAsia="zh-CN"/>
        </w:rPr>
        <w:t>9</w:t>
      </w:r>
      <w:r>
        <w:rPr>
          <w:rFonts w:hint="eastAsia"/>
          <w:sz w:val="22"/>
          <w:szCs w:val="22"/>
        </w:rPr>
        <w:t>.</w:t>
      </w:r>
      <w:r>
        <w:rPr>
          <w:rFonts w:hint="eastAsia"/>
          <w:sz w:val="22"/>
          <w:szCs w:val="22"/>
          <w:lang w:val="en-US"/>
        </w:rPr>
        <w:t>6</w:t>
      </w:r>
      <w:r>
        <w:rPr>
          <w:rFonts w:hint="eastAsia"/>
          <w:sz w:val="22"/>
          <w:szCs w:val="22"/>
        </w:rPr>
        <w:t xml:space="preserve"> 对小型和微型企业、监狱企业、残疾人福利性单位产品参加投标享受的政策</w:t>
      </w:r>
    </w:p>
    <w:p>
      <w:pPr>
        <w:spacing w:line="320" w:lineRule="exact"/>
        <w:ind w:firstLine="330" w:firstLineChars="150"/>
      </w:pPr>
      <w:r>
        <w:rPr>
          <w:rFonts w:hint="eastAsia"/>
        </w:rPr>
        <w:t>（1）对小型和微型企业产品的价格给予</w:t>
      </w:r>
      <w:r>
        <w:rPr>
          <w:rFonts w:hint="eastAsia"/>
          <w:lang w:val="en-US" w:eastAsia="zh-CN"/>
        </w:rPr>
        <w:t>10</w:t>
      </w:r>
      <w:r>
        <w:rPr>
          <w:rFonts w:hint="eastAsia"/>
        </w:rPr>
        <w:t>%的扣除，用扣除后的价格参与评审。</w:t>
      </w:r>
    </w:p>
    <w:p>
      <w:pPr>
        <w:spacing w:line="320" w:lineRule="exact"/>
        <w:ind w:firstLine="330" w:firstLineChars="150"/>
      </w:pPr>
      <w:r>
        <w:rPr>
          <w:rFonts w:hint="eastAsia"/>
        </w:rPr>
        <w:t>（2）监狱企业视同小型、微型企业，享受评审中价格扣除等政府促进中小企业发展的政府采购政策。</w:t>
      </w:r>
    </w:p>
    <w:p>
      <w:pPr>
        <w:pStyle w:val="7"/>
        <w:spacing w:line="320" w:lineRule="exact"/>
        <w:ind w:firstLine="330" w:firstLineChars="150"/>
        <w:rPr>
          <w:sz w:val="22"/>
          <w:szCs w:val="22"/>
        </w:rPr>
      </w:pPr>
      <w:r>
        <w:rPr>
          <w:rFonts w:hint="eastAsia"/>
          <w:sz w:val="22"/>
          <w:szCs w:val="22"/>
        </w:rPr>
        <w:t>（3）残疾人福利性单位视同小型、微型企业，享受评审中价格扣除等政府促进中小企业发展的政府采购政策；福利性单位属于小型、微型企业的，不重复享受政策。</w:t>
      </w:r>
    </w:p>
    <w:p>
      <w:pPr>
        <w:pStyle w:val="5"/>
        <w:numPr>
          <w:ilvl w:val="0"/>
          <w:numId w:val="3"/>
        </w:numPr>
        <w:spacing w:before="0" w:after="156" w:afterLines="50" w:line="320" w:lineRule="exact"/>
        <w:rPr>
          <w:sz w:val="22"/>
          <w:szCs w:val="22"/>
        </w:rPr>
      </w:pPr>
      <w:r>
        <w:rPr>
          <w:rFonts w:hint="eastAsia"/>
          <w:sz w:val="22"/>
          <w:szCs w:val="22"/>
        </w:rPr>
        <w:t>投标保证金：</w:t>
      </w:r>
      <w:r>
        <w:rPr>
          <w:rFonts w:hint="eastAsia"/>
          <w:sz w:val="22"/>
          <w:szCs w:val="22"/>
          <w:lang w:eastAsia="zh-CN"/>
        </w:rPr>
        <w:t>无</w:t>
      </w:r>
    </w:p>
    <w:p>
      <w:pPr>
        <w:pStyle w:val="11"/>
        <w:shd w:val="clear" w:color="auto" w:fill="FFFFFF"/>
        <w:spacing w:after="0" w:line="320" w:lineRule="exact"/>
        <w:ind w:left="0" w:leftChars="0" w:firstLine="331" w:firstLineChars="150"/>
        <w:rPr>
          <w:b/>
          <w:sz w:val="22"/>
          <w:szCs w:val="22"/>
        </w:rPr>
      </w:pPr>
      <w:r>
        <w:rPr>
          <w:rFonts w:hint="eastAsia"/>
          <w:b/>
          <w:sz w:val="22"/>
          <w:szCs w:val="22"/>
        </w:rPr>
        <w:t>1</w:t>
      </w:r>
      <w:r>
        <w:rPr>
          <w:rFonts w:hint="eastAsia"/>
          <w:b/>
          <w:sz w:val="22"/>
          <w:szCs w:val="22"/>
          <w:lang w:val="en-US" w:eastAsia="zh-CN"/>
        </w:rPr>
        <w:t>1</w:t>
      </w:r>
      <w:r>
        <w:rPr>
          <w:rFonts w:hint="eastAsia"/>
          <w:b/>
          <w:sz w:val="22"/>
          <w:szCs w:val="22"/>
        </w:rPr>
        <w:t>.投标有效期</w:t>
      </w:r>
    </w:p>
    <w:p>
      <w:pPr>
        <w:spacing w:before="31" w:beforeLines="10" w:after="31" w:afterLines="10" w:line="320" w:lineRule="exact"/>
        <w:ind w:left="20" w:leftChars="9" w:firstLine="330" w:firstLineChars="150"/>
      </w:pPr>
      <w:r>
        <w:rPr>
          <w:rFonts w:hint="eastAsia"/>
        </w:rPr>
        <w:t>1</w:t>
      </w:r>
      <w:r>
        <w:rPr>
          <w:rFonts w:hint="eastAsia"/>
          <w:lang w:val="en-US" w:eastAsia="zh-CN"/>
        </w:rPr>
        <w:t>1</w:t>
      </w:r>
      <w:r>
        <w:rPr>
          <w:rFonts w:hint="eastAsia"/>
        </w:rPr>
        <w:t>.1  投标应在规定的开标日后的</w:t>
      </w:r>
      <w:r>
        <w:rPr>
          <w:rFonts w:hint="eastAsia"/>
          <w:u w:val="single"/>
        </w:rPr>
        <w:t>90</w:t>
      </w:r>
      <w:r>
        <w:rPr>
          <w:rFonts w:hint="eastAsia"/>
        </w:rPr>
        <w:t xml:space="preserve"> 日历天内保持有效，投标有效期不满足要求的投标将被视为非响应性投标而予以拒绝。</w:t>
      </w:r>
    </w:p>
    <w:p>
      <w:pPr>
        <w:spacing w:before="31" w:beforeLines="10" w:after="31" w:afterLines="10" w:line="320" w:lineRule="exact"/>
        <w:ind w:left="20" w:leftChars="9" w:firstLine="330" w:firstLineChars="150"/>
      </w:pPr>
      <w:r>
        <w:rPr>
          <w:rFonts w:hint="eastAsia"/>
        </w:rPr>
        <w:t>1</w:t>
      </w:r>
      <w:r>
        <w:rPr>
          <w:rFonts w:hint="eastAsia"/>
          <w:lang w:val="en-US" w:eastAsia="zh-CN"/>
        </w:rPr>
        <w:t>1</w:t>
      </w:r>
      <w:r>
        <w:rPr>
          <w:rFonts w:hint="eastAsia"/>
        </w:rPr>
        <w:t>.2  招标人可根据实际情况，在原投标有效期截止之前，要求投标人同意延长投标文件的有效期。接受该要求的投标人将不会被要求和允许修正其投标。</w:t>
      </w:r>
    </w:p>
    <w:p>
      <w:pPr>
        <w:pStyle w:val="11"/>
        <w:shd w:val="clear" w:color="auto" w:fill="FFFFFF"/>
        <w:spacing w:after="0" w:line="320" w:lineRule="exact"/>
        <w:ind w:left="0" w:leftChars="0" w:firstLine="331" w:firstLineChars="150"/>
        <w:rPr>
          <w:b/>
          <w:sz w:val="22"/>
          <w:szCs w:val="22"/>
        </w:rPr>
      </w:pPr>
      <w:r>
        <w:rPr>
          <w:rFonts w:hint="eastAsia"/>
          <w:b/>
          <w:sz w:val="22"/>
          <w:szCs w:val="22"/>
        </w:rPr>
        <w:t>1</w:t>
      </w:r>
      <w:r>
        <w:rPr>
          <w:rFonts w:hint="eastAsia"/>
          <w:b/>
          <w:sz w:val="22"/>
          <w:szCs w:val="22"/>
          <w:lang w:val="en-US" w:eastAsia="zh-CN"/>
        </w:rPr>
        <w:t>2</w:t>
      </w:r>
      <w:r>
        <w:rPr>
          <w:rFonts w:hint="eastAsia"/>
          <w:b/>
          <w:sz w:val="22"/>
          <w:szCs w:val="22"/>
        </w:rPr>
        <w:t>.合同签订</w:t>
      </w:r>
    </w:p>
    <w:p>
      <w:pPr>
        <w:spacing w:line="320" w:lineRule="exact"/>
        <w:ind w:firstLine="440" w:firstLineChars="200"/>
      </w:pPr>
      <w:r>
        <w:rPr>
          <w:rFonts w:hint="eastAsia"/>
        </w:rPr>
        <w:t>1</w:t>
      </w:r>
      <w:r>
        <w:rPr>
          <w:rFonts w:hint="eastAsia"/>
          <w:lang w:val="en-US" w:eastAsia="zh-CN"/>
        </w:rPr>
        <w:t>2</w:t>
      </w:r>
      <w:r>
        <w:rPr>
          <w:rFonts w:hint="eastAsia"/>
        </w:rPr>
        <w:t>.1  投标单位接到《中标通知书》后，在一周内与采购单位签订《采购合同》。</w:t>
      </w:r>
    </w:p>
    <w:p>
      <w:pPr>
        <w:spacing w:line="320" w:lineRule="exact"/>
        <w:ind w:firstLine="440" w:firstLineChars="200"/>
      </w:pPr>
      <w:r>
        <w:rPr>
          <w:rFonts w:hint="eastAsia"/>
        </w:rPr>
        <w:t>1</w:t>
      </w:r>
      <w:r>
        <w:rPr>
          <w:rFonts w:hint="eastAsia"/>
          <w:lang w:val="en-US" w:eastAsia="zh-CN"/>
        </w:rPr>
        <w:t>2</w:t>
      </w:r>
      <w:r>
        <w:rPr>
          <w:rFonts w:hint="eastAsia"/>
        </w:rPr>
        <w:t>.2  合同由双方自行约定，经双方的法定代表人或其授权代理人签署并加盖公章后生效。</w:t>
      </w:r>
      <w:bookmarkStart w:id="31" w:name="_Toc821"/>
      <w:bookmarkStart w:id="32" w:name="_Toc12047"/>
      <w:bookmarkStart w:id="33" w:name="_Toc9865"/>
    </w:p>
    <w:p>
      <w:pPr>
        <w:spacing w:line="320" w:lineRule="exact"/>
        <w:ind w:firstLine="562" w:firstLineChars="200"/>
        <w:jc w:val="both"/>
        <w:rPr>
          <w:rFonts w:hint="eastAsia"/>
          <w:b/>
          <w:bCs/>
          <w:sz w:val="28"/>
          <w:szCs w:val="28"/>
        </w:rPr>
      </w:pPr>
    </w:p>
    <w:p>
      <w:pPr>
        <w:spacing w:line="320" w:lineRule="exact"/>
        <w:ind w:firstLine="562" w:firstLineChars="200"/>
        <w:jc w:val="center"/>
        <w:rPr>
          <w:b/>
          <w:bCs/>
          <w:sz w:val="28"/>
          <w:szCs w:val="28"/>
        </w:rPr>
      </w:pPr>
      <w:r>
        <w:rPr>
          <w:rFonts w:hint="eastAsia"/>
          <w:b/>
          <w:bCs/>
          <w:sz w:val="28"/>
          <w:szCs w:val="28"/>
        </w:rPr>
        <w:t>三、投标文件的递交</w:t>
      </w:r>
      <w:bookmarkEnd w:id="31"/>
      <w:bookmarkEnd w:id="32"/>
      <w:bookmarkEnd w:id="33"/>
    </w:p>
    <w:p>
      <w:pPr>
        <w:spacing w:line="380" w:lineRule="exact"/>
        <w:ind w:left="564" w:leftChars="171" w:hanging="188" w:hangingChars="85"/>
        <w:rPr>
          <w:rFonts w:hint="default"/>
          <w:b/>
          <w:bCs/>
          <w:lang w:val="en-US" w:eastAsia="zh-CN"/>
        </w:rPr>
      </w:pPr>
      <w:r>
        <w:rPr>
          <w:rFonts w:hint="eastAsia"/>
          <w:b/>
          <w:bCs/>
        </w:rPr>
        <w:t>1</w:t>
      </w:r>
      <w:r>
        <w:rPr>
          <w:rFonts w:hint="eastAsia"/>
          <w:b/>
          <w:bCs/>
          <w:lang w:val="en-US" w:eastAsia="zh-CN"/>
        </w:rPr>
        <w:t>3</w:t>
      </w:r>
      <w:r>
        <w:rPr>
          <w:rFonts w:hint="eastAsia"/>
          <w:b/>
          <w:bCs/>
        </w:rPr>
        <w:t xml:space="preserve">. </w:t>
      </w:r>
      <w:r>
        <w:rPr>
          <w:rFonts w:hint="eastAsia"/>
          <w:b/>
          <w:bCs/>
          <w:lang w:val="en-US" w:eastAsia="zh-CN"/>
        </w:rPr>
        <w:t>投标文件递交</w:t>
      </w:r>
    </w:p>
    <w:p>
      <w:pPr>
        <w:widowControl/>
        <w:spacing w:line="440" w:lineRule="exact"/>
        <w:ind w:firstLine="480" w:firstLineChars="200"/>
        <w:rPr>
          <w:highlight w:val="yellow"/>
        </w:rPr>
      </w:pPr>
      <w:r>
        <w:rPr>
          <w:rFonts w:hint="eastAsia" w:cs="宋体" w:asciiTheme="minorEastAsia" w:hAnsiTheme="minorEastAsia" w:eastAsiaTheme="minorEastAsia"/>
          <w:kern w:val="0"/>
          <w:sz w:val="24"/>
        </w:rPr>
        <w:t>1</w:t>
      </w:r>
      <w:r>
        <w:rPr>
          <w:rFonts w:hint="eastAsia" w:cs="宋体" w:asciiTheme="minorEastAsia" w:hAnsiTheme="minorEastAsia" w:eastAsiaTheme="minorEastAsia"/>
          <w:kern w:val="0"/>
          <w:sz w:val="24"/>
          <w:lang w:val="en-US" w:eastAsia="zh-CN"/>
        </w:rPr>
        <w:t>3</w:t>
      </w:r>
      <w:r>
        <w:rPr>
          <w:rFonts w:hint="eastAsia" w:cs="宋体" w:asciiTheme="minorEastAsia" w:hAnsiTheme="minorEastAsia" w:eastAsiaTheme="minorEastAsia"/>
          <w:kern w:val="0"/>
          <w:sz w:val="24"/>
        </w:rPr>
        <w:t>.1 投标文件的递交不得迟于本招标文件规定的截止时间。</w:t>
      </w:r>
    </w:p>
    <w:p>
      <w:pPr>
        <w:spacing w:line="380" w:lineRule="exact"/>
        <w:ind w:left="564" w:leftChars="171" w:hanging="188" w:hangingChars="85"/>
        <w:rPr>
          <w:b/>
          <w:bCs/>
        </w:rPr>
      </w:pPr>
      <w:r>
        <w:rPr>
          <w:rFonts w:hint="eastAsia"/>
          <w:b/>
          <w:bCs/>
          <w:lang w:val="en-US"/>
        </w:rPr>
        <w:t>1</w:t>
      </w:r>
      <w:r>
        <w:rPr>
          <w:rFonts w:hint="eastAsia"/>
          <w:b/>
          <w:bCs/>
          <w:lang w:val="en-US" w:eastAsia="zh-CN"/>
        </w:rPr>
        <w:t>4</w:t>
      </w:r>
      <w:r>
        <w:rPr>
          <w:rFonts w:hint="eastAsia"/>
          <w:b/>
          <w:bCs/>
        </w:rPr>
        <w:t>.1投标截止时间</w:t>
      </w:r>
    </w:p>
    <w:p>
      <w:pPr>
        <w:spacing w:line="380" w:lineRule="exact"/>
        <w:ind w:left="563" w:leftChars="171" w:hanging="187" w:hangingChars="85"/>
      </w:pPr>
      <w:r>
        <w:rPr>
          <w:rFonts w:hint="eastAsia"/>
          <w:lang w:val="en-US"/>
        </w:rPr>
        <w:t>1</w:t>
      </w:r>
      <w:r>
        <w:rPr>
          <w:rFonts w:hint="eastAsia"/>
          <w:lang w:val="en-US" w:eastAsia="zh-CN"/>
        </w:rPr>
        <w:t>4</w:t>
      </w:r>
      <w:r>
        <w:rPr>
          <w:rFonts w:hint="eastAsia"/>
        </w:rPr>
        <w:t>.1.1投标截止时间详见“第一章 投标邀请”。</w:t>
      </w:r>
    </w:p>
    <w:p>
      <w:pPr>
        <w:spacing w:line="380" w:lineRule="exact"/>
        <w:ind w:left="563" w:leftChars="171" w:hanging="187" w:hangingChars="85"/>
      </w:pPr>
      <w:r>
        <w:rPr>
          <w:rFonts w:hint="eastAsia"/>
          <w:lang w:val="en-US"/>
        </w:rPr>
        <w:t>1</w:t>
      </w:r>
      <w:r>
        <w:rPr>
          <w:rFonts w:hint="eastAsia"/>
          <w:lang w:val="en-US" w:eastAsia="zh-CN"/>
        </w:rPr>
        <w:t>4</w:t>
      </w:r>
      <w:r>
        <w:rPr>
          <w:rFonts w:hint="eastAsia"/>
        </w:rPr>
        <w:t>.1.2投标文件必须在招标文件规定的投标截止时间前必须在招标文件规定的开标地点和投标截止时间前送达，否则投标无效。</w:t>
      </w:r>
    </w:p>
    <w:p>
      <w:pPr>
        <w:pStyle w:val="5"/>
        <w:numPr>
          <w:ilvl w:val="0"/>
          <w:numId w:val="0"/>
        </w:numPr>
        <w:tabs>
          <w:tab w:val="left" w:pos="663"/>
          <w:tab w:val="clear" w:pos="5852"/>
        </w:tabs>
        <w:spacing w:before="0" w:after="156" w:afterLines="50" w:line="380" w:lineRule="exact"/>
        <w:ind w:left="400"/>
        <w:rPr>
          <w:sz w:val="22"/>
          <w:szCs w:val="22"/>
        </w:rPr>
      </w:pPr>
      <w:r>
        <w:rPr>
          <w:rFonts w:hint="eastAsia"/>
          <w:sz w:val="22"/>
          <w:szCs w:val="22"/>
        </w:rPr>
        <w:t>1</w:t>
      </w:r>
      <w:r>
        <w:rPr>
          <w:rFonts w:hint="eastAsia"/>
          <w:sz w:val="22"/>
          <w:szCs w:val="22"/>
          <w:lang w:val="en-US" w:eastAsia="zh-CN"/>
        </w:rPr>
        <w:t>5</w:t>
      </w:r>
      <w:r>
        <w:rPr>
          <w:rFonts w:hint="eastAsia"/>
          <w:sz w:val="22"/>
          <w:szCs w:val="22"/>
        </w:rPr>
        <w:t>. 投标文件的修改和撤回</w:t>
      </w:r>
    </w:p>
    <w:p>
      <w:pPr>
        <w:spacing w:before="31" w:beforeLines="10" w:after="31" w:afterLines="10" w:line="380" w:lineRule="exact"/>
        <w:ind w:left="20" w:leftChars="9" w:firstLine="330" w:firstLineChars="150"/>
      </w:pPr>
      <w:r>
        <w:rPr>
          <w:rFonts w:hint="eastAsia"/>
        </w:rPr>
        <w:t>1</w:t>
      </w:r>
      <w:r>
        <w:rPr>
          <w:rFonts w:hint="eastAsia"/>
          <w:lang w:val="en-US" w:eastAsia="zh-CN"/>
        </w:rPr>
        <w:t>5</w:t>
      </w:r>
      <w:r>
        <w:rPr>
          <w:rFonts w:hint="eastAsia"/>
        </w:rPr>
        <w:t>.1  投标人在提交投标文件后可对其投标文件进行修改或撤销。</w:t>
      </w:r>
    </w:p>
    <w:p>
      <w:pPr>
        <w:spacing w:before="31" w:beforeLines="10" w:after="31" w:afterLines="10" w:line="380" w:lineRule="exact"/>
        <w:ind w:left="20" w:leftChars="9" w:firstLine="330" w:firstLineChars="150"/>
      </w:pPr>
      <w:r>
        <w:rPr>
          <w:rFonts w:hint="eastAsia"/>
        </w:rPr>
        <w:t>1</w:t>
      </w:r>
      <w:r>
        <w:rPr>
          <w:rFonts w:hint="eastAsia"/>
          <w:lang w:val="en-US" w:eastAsia="zh-CN"/>
        </w:rPr>
        <w:t>5</w:t>
      </w:r>
      <w:r>
        <w:rPr>
          <w:rFonts w:hint="eastAsia"/>
        </w:rPr>
        <w:t>.2  投标人修改投标文件的书面材料，须密封送达招标代理机构，同时应在封套上标明“修改投标文件(并注明招标编号)”和“开标时启封”字样。</w:t>
      </w:r>
    </w:p>
    <w:p>
      <w:pPr>
        <w:spacing w:before="31" w:beforeLines="10" w:after="31" w:afterLines="10" w:line="380" w:lineRule="exact"/>
        <w:ind w:left="20" w:leftChars="9" w:firstLine="330" w:firstLineChars="150"/>
      </w:pPr>
      <w:r>
        <w:rPr>
          <w:rFonts w:hint="eastAsia"/>
        </w:rPr>
        <w:t>1</w:t>
      </w:r>
      <w:r>
        <w:rPr>
          <w:rFonts w:hint="eastAsia"/>
          <w:lang w:val="en-US" w:eastAsia="zh-CN"/>
        </w:rPr>
        <w:t>5</w:t>
      </w:r>
      <w:r>
        <w:rPr>
          <w:rFonts w:hint="eastAsia"/>
        </w:rPr>
        <w:t>.</w:t>
      </w:r>
      <w:r>
        <w:rPr>
          <w:rFonts w:hint="eastAsia"/>
          <w:lang w:val="en-US" w:eastAsia="zh-CN"/>
        </w:rPr>
        <w:t>3</w:t>
      </w:r>
      <w:r>
        <w:rPr>
          <w:rFonts w:hint="eastAsia"/>
        </w:rPr>
        <w:t xml:space="preserve">  在投标截止期之后，投标人不得对其投标文件做任何修改。</w:t>
      </w:r>
    </w:p>
    <w:p>
      <w:pPr>
        <w:spacing w:before="31" w:beforeLines="10" w:after="31" w:afterLines="10" w:line="380" w:lineRule="exact"/>
        <w:ind w:left="20" w:leftChars="9" w:firstLine="422" w:firstLineChars="150"/>
        <w:jc w:val="center"/>
        <w:outlineLvl w:val="1"/>
        <w:rPr>
          <w:rStyle w:val="37"/>
          <w:rFonts w:hint="eastAsia"/>
          <w:sz w:val="28"/>
          <w:szCs w:val="28"/>
        </w:rPr>
      </w:pPr>
      <w:bookmarkStart w:id="34" w:name="_Toc29393"/>
      <w:bookmarkStart w:id="35" w:name="_Toc13289"/>
      <w:bookmarkStart w:id="36" w:name="_Toc15145"/>
    </w:p>
    <w:p>
      <w:pPr>
        <w:spacing w:before="31" w:beforeLines="10" w:after="31" w:afterLines="10" w:line="380" w:lineRule="exact"/>
        <w:ind w:left="20" w:leftChars="9" w:firstLine="422" w:firstLineChars="150"/>
        <w:jc w:val="center"/>
        <w:outlineLvl w:val="1"/>
        <w:rPr>
          <w:sz w:val="20"/>
        </w:rPr>
      </w:pPr>
      <w:r>
        <w:rPr>
          <w:rStyle w:val="37"/>
          <w:rFonts w:hint="eastAsia"/>
          <w:sz w:val="28"/>
          <w:szCs w:val="28"/>
        </w:rPr>
        <w:t>四、开标及评标</w:t>
      </w:r>
      <w:bookmarkEnd w:id="34"/>
      <w:bookmarkEnd w:id="35"/>
      <w:bookmarkEnd w:id="36"/>
    </w:p>
    <w:p>
      <w:pPr>
        <w:pStyle w:val="5"/>
        <w:numPr>
          <w:ilvl w:val="0"/>
          <w:numId w:val="0"/>
        </w:numPr>
        <w:spacing w:before="0" w:after="156" w:afterLines="50" w:line="380" w:lineRule="exact"/>
        <w:ind w:left="400"/>
        <w:rPr>
          <w:sz w:val="22"/>
          <w:szCs w:val="22"/>
        </w:rPr>
      </w:pPr>
      <w:r>
        <w:rPr>
          <w:rFonts w:hint="eastAsia"/>
          <w:sz w:val="22"/>
          <w:szCs w:val="22"/>
        </w:rPr>
        <w:t>1</w:t>
      </w:r>
      <w:r>
        <w:rPr>
          <w:rFonts w:hint="eastAsia"/>
          <w:sz w:val="22"/>
          <w:szCs w:val="22"/>
          <w:lang w:val="en-US" w:eastAsia="zh-CN"/>
        </w:rPr>
        <w:t>6</w:t>
      </w:r>
      <w:r>
        <w:rPr>
          <w:rFonts w:hint="eastAsia"/>
          <w:sz w:val="22"/>
          <w:szCs w:val="22"/>
        </w:rPr>
        <w:t>.开标</w:t>
      </w:r>
    </w:p>
    <w:p>
      <w:pPr>
        <w:adjustRightInd w:val="0"/>
        <w:spacing w:line="380" w:lineRule="exact"/>
        <w:ind w:firstLine="438"/>
      </w:pPr>
      <w:r>
        <w:rPr>
          <w:rFonts w:hint="eastAsia"/>
        </w:rPr>
        <w:t>1</w:t>
      </w:r>
      <w:r>
        <w:rPr>
          <w:rFonts w:hint="eastAsia"/>
          <w:lang w:val="en-US" w:eastAsia="zh-CN"/>
        </w:rPr>
        <w:t>6</w:t>
      </w:r>
      <w:r>
        <w:rPr>
          <w:rFonts w:hint="eastAsia"/>
        </w:rPr>
        <w:t>.1  招标人应当按招标公告或投标邀请书的规定，在投标截止时间的同一时间和招标公告或投标邀请书预先确定的地点组织公开开标。开标时邀请所有投标人代表、采购人和有关方面代表参加。参加开标的代表应签名报到以证明其出席。</w:t>
      </w:r>
    </w:p>
    <w:p>
      <w:pPr>
        <w:adjustRightInd w:val="0"/>
        <w:spacing w:line="380" w:lineRule="exact"/>
        <w:ind w:firstLine="438"/>
      </w:pPr>
      <w:r>
        <w:rPr>
          <w:rFonts w:hint="eastAsia"/>
        </w:rPr>
        <w:t>1</w:t>
      </w:r>
      <w:r>
        <w:rPr>
          <w:rFonts w:hint="eastAsia"/>
          <w:lang w:val="en-US" w:eastAsia="zh-CN"/>
        </w:rPr>
        <w:t>6</w:t>
      </w:r>
      <w:r>
        <w:rPr>
          <w:rFonts w:hint="eastAsia"/>
        </w:rPr>
        <w:t>.2  开标时，由查验投标文件密封情况，经确认无误后，由招标工作人员当众拆封，代理机构对投标人的名称、投标价格、价格折扣、招标文件允许提供的备选方案等实质内容进行公开唱标并作好开标记录。未宣读的投标人名称，投标价格、价格折扣招标文件允许提供的备选方案等实质内容，评标时不予承认。</w:t>
      </w:r>
    </w:p>
    <w:p>
      <w:pPr>
        <w:adjustRightInd w:val="0"/>
        <w:spacing w:line="380" w:lineRule="exact"/>
        <w:ind w:firstLine="438"/>
      </w:pPr>
      <w:r>
        <w:rPr>
          <w:rFonts w:hint="eastAsia"/>
        </w:rPr>
        <w:t>1</w:t>
      </w:r>
      <w:r>
        <w:rPr>
          <w:rFonts w:hint="eastAsia"/>
          <w:lang w:val="en-US" w:eastAsia="zh-CN"/>
        </w:rPr>
        <w:t>6</w:t>
      </w:r>
      <w:r>
        <w:rPr>
          <w:rFonts w:hint="eastAsia"/>
        </w:rPr>
        <w:t>.3  投标人法定代表人或授权委托人未准时参加开标会议的视为自动放弃投标，其投标文件将不予评审。</w:t>
      </w:r>
    </w:p>
    <w:p>
      <w:pPr>
        <w:adjustRightInd w:val="0"/>
        <w:spacing w:line="380" w:lineRule="exact"/>
        <w:ind w:firstLine="438"/>
      </w:pPr>
      <w:r>
        <w:rPr>
          <w:rFonts w:hint="eastAsia"/>
        </w:rPr>
        <w:t>1</w:t>
      </w:r>
      <w:r>
        <w:rPr>
          <w:rFonts w:hint="eastAsia"/>
          <w:lang w:val="en-US" w:eastAsia="zh-CN"/>
        </w:rPr>
        <w:t>6</w:t>
      </w:r>
      <w:r>
        <w:rPr>
          <w:rFonts w:hint="eastAsia"/>
        </w:rPr>
        <w:t>.4  招标人将对唱标内容做开标记录，由投标人代表签字确认。</w:t>
      </w:r>
    </w:p>
    <w:p>
      <w:pPr>
        <w:pStyle w:val="5"/>
        <w:numPr>
          <w:ilvl w:val="0"/>
          <w:numId w:val="0"/>
        </w:numPr>
        <w:spacing w:before="0" w:after="156" w:afterLines="50" w:line="380" w:lineRule="exact"/>
        <w:ind w:left="400"/>
        <w:rPr>
          <w:sz w:val="22"/>
          <w:szCs w:val="22"/>
        </w:rPr>
      </w:pPr>
      <w:r>
        <w:rPr>
          <w:rFonts w:hint="eastAsia"/>
          <w:sz w:val="22"/>
          <w:szCs w:val="22"/>
          <w:lang w:val="en-US" w:eastAsia="zh-CN"/>
        </w:rPr>
        <w:t>17</w:t>
      </w:r>
      <w:r>
        <w:rPr>
          <w:rFonts w:hint="eastAsia"/>
          <w:sz w:val="22"/>
          <w:szCs w:val="22"/>
        </w:rPr>
        <w:t>. 评标</w:t>
      </w:r>
    </w:p>
    <w:p>
      <w:pPr>
        <w:adjustRightInd w:val="0"/>
        <w:spacing w:line="380" w:lineRule="exact"/>
        <w:ind w:firstLine="438"/>
      </w:pPr>
      <w:r>
        <w:rPr>
          <w:rFonts w:hint="eastAsia"/>
        </w:rPr>
        <w:t>以封闭方式进行评标。评标全过程中不允许投标人与评标专家组之间有可能影响到投标结果公正性的会面与谈话，以体现公平、公正的基本原则。</w:t>
      </w:r>
    </w:p>
    <w:p>
      <w:pPr>
        <w:adjustRightInd w:val="0"/>
        <w:spacing w:line="380" w:lineRule="exact"/>
        <w:ind w:firstLine="438"/>
      </w:pPr>
      <w:r>
        <w:rPr>
          <w:rFonts w:hint="eastAsia"/>
          <w:lang w:val="en-US" w:eastAsia="zh-CN"/>
        </w:rPr>
        <w:t>17</w:t>
      </w:r>
      <w:r>
        <w:rPr>
          <w:rFonts w:hint="eastAsia"/>
        </w:rPr>
        <w:t>.1  投标文件的初审。初审分为资格性检查和符合性检查。</w:t>
      </w:r>
    </w:p>
    <w:p>
      <w:pPr>
        <w:adjustRightInd w:val="0"/>
        <w:spacing w:line="380" w:lineRule="exact"/>
        <w:ind w:firstLine="438"/>
      </w:pPr>
      <w:r>
        <w:rPr>
          <w:rFonts w:hint="eastAsia"/>
          <w:lang w:val="en-US" w:eastAsia="zh-CN"/>
        </w:rPr>
        <w:t>17</w:t>
      </w:r>
      <w:r>
        <w:rPr>
          <w:rFonts w:hint="eastAsia"/>
        </w:rPr>
        <w:t>.1.1  资格性检查。依据法律法规和招标文件的规定，对投标文件中的资格证明等进行审查，以确定投标供应商是否具备投标资格。</w:t>
      </w:r>
    </w:p>
    <w:p>
      <w:pPr>
        <w:adjustRightInd w:val="0"/>
        <w:spacing w:line="380" w:lineRule="exact"/>
        <w:ind w:firstLine="438"/>
      </w:pPr>
      <w:r>
        <w:rPr>
          <w:rFonts w:hint="eastAsia"/>
          <w:lang w:val="en-US" w:eastAsia="zh-CN"/>
        </w:rPr>
        <w:t>17</w:t>
      </w:r>
      <w:r>
        <w:rPr>
          <w:rFonts w:hint="eastAsia"/>
        </w:rPr>
        <w:t>.1.2  符合性检查。依据招标文件的规定，从投标文件的有效性、完整性和对招标文件的响应程度、有无计算错误进行审查，以确定是否对招标文件的实质性要求做出响应。</w:t>
      </w:r>
    </w:p>
    <w:p>
      <w:pPr>
        <w:adjustRightInd w:val="0"/>
        <w:spacing w:line="380" w:lineRule="exact"/>
        <w:ind w:firstLine="438"/>
      </w:pPr>
      <w:r>
        <w:rPr>
          <w:rFonts w:hint="eastAsia"/>
          <w:lang w:val="en-US" w:eastAsia="zh-CN"/>
        </w:rPr>
        <w:t>17</w:t>
      </w:r>
      <w:r>
        <w:rPr>
          <w:rFonts w:hint="eastAsia"/>
        </w:rPr>
        <w:t>.1.</w:t>
      </w:r>
      <w:r>
        <w:rPr>
          <w:rFonts w:hint="eastAsia"/>
          <w:lang w:val="en-US" w:eastAsia="zh-CN"/>
        </w:rPr>
        <w:t>3</w:t>
      </w:r>
      <w:r>
        <w:rPr>
          <w:rFonts w:hint="eastAsia"/>
        </w:rPr>
        <w:t xml:space="preserve">  实质上没有响应招标文件要求的投标将被视为无效投标。投标人不得通过修正或撤销不合要求的偏离从而使其投标文件成为实质上响应的投标</w:t>
      </w:r>
    </w:p>
    <w:p>
      <w:pPr>
        <w:adjustRightInd w:val="0"/>
        <w:spacing w:line="380" w:lineRule="exact"/>
        <w:ind w:firstLine="438"/>
      </w:pPr>
      <w:r>
        <w:rPr>
          <w:rFonts w:hint="eastAsia"/>
          <w:lang w:val="en-US" w:eastAsia="zh-CN"/>
        </w:rPr>
        <w:t>17</w:t>
      </w:r>
      <w:r>
        <w:rPr>
          <w:rFonts w:hint="eastAsia"/>
        </w:rPr>
        <w:t>.1.</w:t>
      </w:r>
      <w:r>
        <w:rPr>
          <w:rFonts w:hint="eastAsia"/>
          <w:lang w:val="en-US" w:eastAsia="zh-CN"/>
        </w:rPr>
        <w:t>4</w:t>
      </w:r>
      <w:r>
        <w:rPr>
          <w:rFonts w:hint="eastAsia"/>
        </w:rPr>
        <w:t xml:space="preserve">  在初审时投标人有下列情形之一的，属于实质上没有响应招标文件要求的投标，其投标将被视为无效投标：</w:t>
      </w:r>
    </w:p>
    <w:p>
      <w:pPr>
        <w:adjustRightInd w:val="0"/>
        <w:spacing w:line="380" w:lineRule="exact"/>
        <w:ind w:firstLine="438"/>
      </w:pPr>
      <w:r>
        <w:rPr>
          <w:rFonts w:hint="eastAsia"/>
        </w:rPr>
        <w:t>1）未按招标文件要求提交投标书的；</w:t>
      </w:r>
    </w:p>
    <w:p>
      <w:pPr>
        <w:adjustRightInd w:val="0"/>
        <w:spacing w:line="380" w:lineRule="exact"/>
        <w:ind w:firstLine="438"/>
      </w:pPr>
      <w:r>
        <w:rPr>
          <w:rFonts w:hint="eastAsia"/>
        </w:rPr>
        <w:t>2）未提交开标一览表、明细表；</w:t>
      </w:r>
    </w:p>
    <w:p>
      <w:pPr>
        <w:adjustRightInd w:val="0"/>
        <w:spacing w:line="380" w:lineRule="exact"/>
        <w:ind w:firstLine="438"/>
      </w:pPr>
      <w:r>
        <w:rPr>
          <w:rFonts w:hint="eastAsia"/>
        </w:rPr>
        <w:t>3）提交了可调整报价的；</w:t>
      </w:r>
    </w:p>
    <w:p>
      <w:pPr>
        <w:adjustRightInd w:val="0"/>
        <w:spacing w:line="380" w:lineRule="exact"/>
        <w:ind w:firstLine="438"/>
      </w:pPr>
      <w:r>
        <w:rPr>
          <w:rFonts w:hint="eastAsia"/>
        </w:rPr>
        <w:t>4）超出经营范围投标的；</w:t>
      </w:r>
    </w:p>
    <w:p>
      <w:pPr>
        <w:adjustRightInd w:val="0"/>
        <w:spacing w:line="380" w:lineRule="exact"/>
        <w:ind w:firstLine="438"/>
      </w:pPr>
      <w:r>
        <w:rPr>
          <w:rFonts w:hint="eastAsia"/>
        </w:rPr>
        <w:t>5）证明文件不全的或未按要求提供的；</w:t>
      </w:r>
    </w:p>
    <w:p>
      <w:pPr>
        <w:adjustRightInd w:val="0"/>
        <w:spacing w:line="380" w:lineRule="exact"/>
        <w:ind w:firstLine="438"/>
      </w:pPr>
      <w:r>
        <w:rPr>
          <w:rFonts w:hint="eastAsia"/>
        </w:rPr>
        <w:t>6）投标文件没有加盖单位公章的，法人代表授权书无法定代表人签字／签字人无法定代表人有效委托的；</w:t>
      </w:r>
    </w:p>
    <w:p>
      <w:pPr>
        <w:adjustRightInd w:val="0"/>
        <w:spacing w:line="380" w:lineRule="exact"/>
        <w:ind w:firstLine="438"/>
      </w:pPr>
      <w:r>
        <w:rPr>
          <w:rFonts w:hint="eastAsia"/>
        </w:rPr>
        <w:t>7）投标有效期不足的；</w:t>
      </w:r>
    </w:p>
    <w:p>
      <w:pPr>
        <w:adjustRightInd w:val="0"/>
        <w:spacing w:line="380" w:lineRule="exact"/>
        <w:ind w:firstLine="438"/>
      </w:pPr>
      <w:r>
        <w:rPr>
          <w:rFonts w:hint="eastAsia"/>
        </w:rPr>
        <w:t>8）不符合法律、法规和招标文件中规定被视为投标无效条款的；</w:t>
      </w:r>
    </w:p>
    <w:p>
      <w:pPr>
        <w:adjustRightInd w:val="0"/>
        <w:spacing w:line="380" w:lineRule="exact"/>
        <w:ind w:firstLine="438"/>
      </w:pPr>
      <w:r>
        <w:rPr>
          <w:rFonts w:hint="eastAsia"/>
          <w:lang w:val="en-US" w:eastAsia="zh-CN"/>
        </w:rPr>
        <w:t>9</w:t>
      </w:r>
      <w:r>
        <w:rPr>
          <w:rFonts w:hint="eastAsia"/>
        </w:rPr>
        <w:t>）提供无效及虚假材料的；</w:t>
      </w:r>
    </w:p>
    <w:p>
      <w:pPr>
        <w:adjustRightInd w:val="0"/>
        <w:spacing w:line="380" w:lineRule="exact"/>
        <w:ind w:firstLine="438"/>
      </w:pPr>
      <w:r>
        <w:rPr>
          <w:rFonts w:hint="eastAsia"/>
          <w:lang w:val="en-US" w:eastAsia="zh-CN"/>
        </w:rPr>
        <w:t>10</w:t>
      </w:r>
      <w:r>
        <w:rPr>
          <w:rFonts w:hint="eastAsia"/>
        </w:rPr>
        <w:t>）资格审查文件不符合要求的；</w:t>
      </w:r>
    </w:p>
    <w:p>
      <w:pPr>
        <w:adjustRightInd w:val="0"/>
        <w:spacing w:line="380" w:lineRule="exact"/>
        <w:ind w:firstLine="438"/>
      </w:pPr>
      <w:r>
        <w:rPr>
          <w:rFonts w:hint="eastAsia"/>
        </w:rPr>
        <w:t>1</w:t>
      </w:r>
      <w:r>
        <w:rPr>
          <w:rFonts w:hint="eastAsia"/>
          <w:lang w:val="en-US" w:eastAsia="zh-CN"/>
        </w:rPr>
        <w:t>1</w:t>
      </w:r>
      <w:r>
        <w:rPr>
          <w:rFonts w:hint="eastAsia"/>
        </w:rPr>
        <w:t>）投标工期超过建设工期或投标工期缩短超过合理幅度而又无充分理由说明或函中无明确投标工期的；</w:t>
      </w:r>
    </w:p>
    <w:p>
      <w:pPr>
        <w:adjustRightInd w:val="0"/>
        <w:spacing w:line="380" w:lineRule="exact"/>
        <w:ind w:firstLine="438"/>
      </w:pPr>
      <w:r>
        <w:rPr>
          <w:rFonts w:hint="eastAsia"/>
        </w:rPr>
        <w:t>14）质量标准不满足(达不到)招标文件中提出的质量标准要求的或投标函中无明确工程质量标准的；</w:t>
      </w:r>
    </w:p>
    <w:p>
      <w:pPr>
        <w:adjustRightInd w:val="0"/>
        <w:spacing w:line="380" w:lineRule="exact"/>
        <w:ind w:firstLine="438"/>
      </w:pPr>
      <w:r>
        <w:rPr>
          <w:rFonts w:hint="eastAsia"/>
        </w:rPr>
        <w:t>15）参加政府采购活动前三年内，在经营活动中没有重大违法记录, 并且在历次政府采购中没有给采购方造成经济损失的记录，否则将取消其中标资格；</w:t>
      </w:r>
    </w:p>
    <w:p>
      <w:pPr>
        <w:adjustRightInd w:val="0"/>
        <w:spacing w:line="380" w:lineRule="exact"/>
        <w:ind w:firstLine="438"/>
      </w:pPr>
      <w:r>
        <w:rPr>
          <w:rFonts w:hint="eastAsia"/>
        </w:rPr>
        <w:t>1</w:t>
      </w:r>
      <w:r>
        <w:rPr>
          <w:rFonts w:hint="eastAsia"/>
          <w:lang w:val="en-US" w:eastAsia="zh-CN"/>
        </w:rPr>
        <w:t>6</w:t>
      </w:r>
      <w:r>
        <w:rPr>
          <w:rFonts w:hint="eastAsia"/>
        </w:rPr>
        <w:t>）未按招标文件规定的格式填写，内容不完整以至影响投标文件评审且不符合招标文件错误修正条件的或关键字迹模糊、无法辨认的；</w:t>
      </w:r>
    </w:p>
    <w:p>
      <w:pPr>
        <w:adjustRightInd w:val="0"/>
        <w:spacing w:line="380" w:lineRule="exact"/>
        <w:ind w:firstLine="438"/>
      </w:pPr>
      <w:r>
        <w:rPr>
          <w:rFonts w:hint="eastAsia"/>
        </w:rPr>
        <w:t>1</w:t>
      </w:r>
      <w:r>
        <w:rPr>
          <w:rFonts w:hint="eastAsia"/>
          <w:lang w:val="en-US" w:eastAsia="zh-CN"/>
        </w:rPr>
        <w:t>7</w:t>
      </w:r>
      <w:r>
        <w:rPr>
          <w:rFonts w:hint="eastAsia"/>
        </w:rPr>
        <w:t>）投标人报价明显低于其他投标价而未提供相关证明材料的。</w:t>
      </w:r>
    </w:p>
    <w:p>
      <w:pPr>
        <w:adjustRightInd w:val="0"/>
        <w:spacing w:line="380" w:lineRule="exact"/>
        <w:ind w:firstLine="438"/>
      </w:pPr>
      <w:r>
        <w:rPr>
          <w:rFonts w:hint="eastAsia"/>
          <w:lang w:val="en-US" w:eastAsia="zh-CN"/>
        </w:rPr>
        <w:t>18</w:t>
      </w:r>
      <w:r>
        <w:rPr>
          <w:rFonts w:hint="eastAsia"/>
        </w:rPr>
        <w:t>）投标文件技术、商务规格中的响应与事实不符或虚假投标的；投标文件未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pPr>
        <w:adjustRightInd w:val="0"/>
        <w:spacing w:line="380" w:lineRule="exact"/>
        <w:ind w:firstLine="438"/>
      </w:pPr>
    </w:p>
    <w:p>
      <w:pPr>
        <w:pStyle w:val="5"/>
        <w:numPr>
          <w:ilvl w:val="0"/>
          <w:numId w:val="0"/>
        </w:numPr>
        <w:spacing w:before="0" w:after="156" w:afterLines="50" w:line="380" w:lineRule="exact"/>
        <w:ind w:left="400"/>
        <w:rPr>
          <w:sz w:val="22"/>
          <w:szCs w:val="22"/>
        </w:rPr>
      </w:pPr>
      <w:r>
        <w:rPr>
          <w:rFonts w:hint="eastAsia"/>
          <w:sz w:val="22"/>
          <w:szCs w:val="22"/>
          <w:lang w:val="en-US" w:eastAsia="zh-CN"/>
        </w:rPr>
        <w:t>18</w:t>
      </w:r>
      <w:r>
        <w:rPr>
          <w:rFonts w:hint="eastAsia"/>
          <w:sz w:val="22"/>
          <w:szCs w:val="22"/>
        </w:rPr>
        <w:t>. 评标原则</w:t>
      </w:r>
    </w:p>
    <w:p>
      <w:pPr>
        <w:pStyle w:val="12"/>
        <w:spacing w:line="380" w:lineRule="exact"/>
        <w:rPr>
          <w:rFonts w:cs="宋体"/>
          <w:b/>
          <w:bCs/>
          <w:sz w:val="22"/>
          <w:szCs w:val="22"/>
        </w:rPr>
      </w:pPr>
      <w:r>
        <w:rPr>
          <w:rFonts w:hint="eastAsia"/>
          <w:sz w:val="22"/>
          <w:szCs w:val="22"/>
        </w:rPr>
        <w:t xml:space="preserve">   </w:t>
      </w:r>
      <w:r>
        <w:rPr>
          <w:rFonts w:hint="eastAsia" w:cs="宋体"/>
          <w:sz w:val="22"/>
          <w:szCs w:val="22"/>
          <w:highlight w:val="white"/>
        </w:rPr>
        <w:t>招标人根据招标货物特点聘请相关技术、经济等方面专家和有关人员组成评标委员会，对确定为实质上响应招标文件要求的投标进行评价和比较。评标将严格按照招标文件的要求和条件进行。比较价格、技术参数及要求、公司评价和售后服务等。</w:t>
      </w:r>
      <w:r>
        <w:rPr>
          <w:rFonts w:hint="eastAsia" w:cs="宋体"/>
          <w:sz w:val="22"/>
          <w:szCs w:val="22"/>
        </w:rPr>
        <w:t>总分最高者为第一中标排序人，总分第二高者为第二中标排序人，以此类推。若总分相同，则以报价低者为前位排序人，若总分和报价均相同，则以技术标得分高者为前位排序人，若总分、报价和技术标得分均相同，则采用随机抽签的方式确定中标排序人</w:t>
      </w:r>
      <w:r>
        <w:rPr>
          <w:rFonts w:hint="eastAsia" w:cs="宋体"/>
          <w:sz w:val="22"/>
          <w:szCs w:val="22"/>
          <w:highlight w:val="white"/>
        </w:rPr>
        <w:t>。</w:t>
      </w:r>
    </w:p>
    <w:p>
      <w:pPr>
        <w:adjustRightInd w:val="0"/>
        <w:spacing w:line="400" w:lineRule="exact"/>
        <w:ind w:firstLine="442" w:firstLineChars="200"/>
        <w:rPr>
          <w:lang w:val="en-US"/>
        </w:rPr>
      </w:pPr>
      <w:r>
        <w:rPr>
          <w:rFonts w:hint="eastAsia"/>
          <w:b/>
          <w:bCs/>
          <w:lang w:val="en-US" w:eastAsia="zh-CN"/>
        </w:rPr>
        <w:t>18</w:t>
      </w:r>
      <w:r>
        <w:rPr>
          <w:rFonts w:hint="eastAsia"/>
          <w:b/>
          <w:bCs/>
        </w:rPr>
        <w:t>.1  评标办法：</w:t>
      </w:r>
      <w:r>
        <w:rPr>
          <w:rFonts w:hint="eastAsia"/>
        </w:rPr>
        <w:t>综合评分法，采用100分制。</w:t>
      </w:r>
    </w:p>
    <w:p>
      <w:pPr>
        <w:adjustRightInd w:val="0"/>
        <w:spacing w:line="400" w:lineRule="exact"/>
        <w:ind w:firstLine="431" w:firstLineChars="196"/>
      </w:pPr>
      <w:r>
        <w:rPr>
          <w:rFonts w:hint="eastAsia"/>
          <w:lang w:val="en-US" w:eastAsia="zh-CN"/>
        </w:rPr>
        <w:t>18</w:t>
      </w:r>
      <w:r>
        <w:rPr>
          <w:rFonts w:hint="eastAsia"/>
        </w:rPr>
        <w:t>.1.1   若投标人的投标价格均超过采购预算，采购人不能支付的，该项目废标。</w:t>
      </w:r>
    </w:p>
    <w:p>
      <w:pPr>
        <w:adjustRightInd w:val="0"/>
        <w:spacing w:line="400" w:lineRule="exact"/>
        <w:ind w:firstLine="431" w:firstLineChars="196"/>
      </w:pPr>
      <w:r>
        <w:rPr>
          <w:rFonts w:hint="eastAsia"/>
          <w:lang w:val="en-US" w:eastAsia="zh-CN"/>
        </w:rPr>
        <w:t>18</w:t>
      </w:r>
      <w:r>
        <w:rPr>
          <w:rFonts w:hint="eastAsia"/>
        </w:rPr>
        <w:t>.1.2   评标过程中，评标委员会发现投标人的报价明显低于其他投标报价，使得其投标报价可能低于其个别成本的，应当要求该投标人作出书面说明并提供相关的证明材料。投标人不能合理说明或者不能提供相关证明材料的，由评标委员会认定该投标人以低于成本报价竞标，其投标应作废标处理。</w:t>
      </w:r>
    </w:p>
    <w:p>
      <w:pPr>
        <w:pStyle w:val="7"/>
        <w:ind w:left="360"/>
        <w:rPr>
          <w:rFonts w:hint="eastAsia"/>
          <w:b/>
          <w:bCs/>
          <w:sz w:val="22"/>
          <w:szCs w:val="22"/>
        </w:rPr>
      </w:pPr>
    </w:p>
    <w:p>
      <w:pPr>
        <w:pStyle w:val="7"/>
        <w:ind w:left="360"/>
        <w:rPr>
          <w:sz w:val="24"/>
          <w:szCs w:val="24"/>
        </w:rPr>
      </w:pPr>
      <w:r>
        <w:rPr>
          <w:rFonts w:hint="eastAsia"/>
          <w:b/>
          <w:bCs/>
          <w:sz w:val="22"/>
          <w:szCs w:val="22"/>
          <w:lang w:val="en-US" w:eastAsia="zh-CN"/>
        </w:rPr>
        <w:t>18</w:t>
      </w:r>
      <w:r>
        <w:rPr>
          <w:rFonts w:hint="eastAsia"/>
          <w:b/>
          <w:bCs/>
          <w:sz w:val="22"/>
          <w:szCs w:val="22"/>
        </w:rPr>
        <w:t>.2  评分细则：</w:t>
      </w:r>
    </w:p>
    <w:tbl>
      <w:tblPr>
        <w:tblStyle w:val="13"/>
        <w:tblW w:w="11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7"/>
        <w:gridCol w:w="556"/>
        <w:gridCol w:w="974"/>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eastAsia="宋体"/>
                <w:bCs/>
                <w:lang w:val="en-US" w:eastAsia="zh-CN"/>
              </w:rPr>
            </w:pPr>
            <w:r>
              <w:rPr>
                <w:rFonts w:hint="eastAsia"/>
                <w:bCs/>
                <w:lang w:val="en-US" w:eastAsia="zh-CN"/>
              </w:rPr>
              <w:t>价格分（25）</w:t>
            </w:r>
          </w:p>
        </w:tc>
        <w:tc>
          <w:tcPr>
            <w:tcW w:w="55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Cs/>
              </w:rPr>
            </w:pPr>
            <w:r>
              <w:rPr>
                <w:rFonts w:hint="eastAsia"/>
                <w:bCs/>
              </w:rPr>
              <w:t>价格分</w:t>
            </w:r>
          </w:p>
        </w:tc>
        <w:tc>
          <w:tcPr>
            <w:tcW w:w="9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eastAsia="宋体"/>
                <w:bCs/>
                <w:lang w:val="en-US" w:eastAsia="zh-CN"/>
              </w:rPr>
            </w:pPr>
            <w:r>
              <w:rPr>
                <w:rFonts w:hint="eastAsia"/>
                <w:bCs/>
                <w:lang w:val="en-US" w:eastAsia="zh-CN"/>
              </w:rPr>
              <w:t>25</w:t>
            </w:r>
          </w:p>
        </w:tc>
        <w:tc>
          <w:tcPr>
            <w:tcW w:w="86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rPr>
                <w:rFonts w:hint="default"/>
                <w:b/>
                <w:lang w:val="en-US"/>
              </w:rPr>
            </w:pPr>
            <w:r>
              <w:rPr>
                <w:rFonts w:hint="eastAsia" w:cs="宋体"/>
                <w:lang w:val="en-US" w:eastAsia="zh-CN"/>
              </w:rPr>
              <w:t>报价从低到高依次打分、报价最低为25分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8" w:hRule="atLeast"/>
          <w:jc w:val="center"/>
        </w:trPr>
        <w:tc>
          <w:tcPr>
            <w:tcW w:w="857" w:type="dxa"/>
            <w:vMerge w:val="restart"/>
            <w:tcBorders>
              <w:left w:val="single" w:color="auto" w:sz="4" w:space="0"/>
              <w:right w:val="single" w:color="auto" w:sz="4" w:space="0"/>
            </w:tcBorders>
            <w:vAlign w:val="center"/>
          </w:tcPr>
          <w:p>
            <w:pPr>
              <w:spacing w:line="360" w:lineRule="exact"/>
              <w:jc w:val="center"/>
              <w:rPr>
                <w:rFonts w:hint="eastAsia"/>
                <w:bCs/>
                <w:sz w:val="22"/>
                <w:szCs w:val="22"/>
                <w:lang w:val="en-US" w:eastAsia="zh-CN"/>
              </w:rPr>
            </w:pPr>
            <w:r>
              <w:rPr>
                <w:rFonts w:hint="eastAsia"/>
                <w:bCs/>
                <w:sz w:val="22"/>
                <w:szCs w:val="22"/>
                <w:lang w:val="en-US" w:eastAsia="zh-CN"/>
              </w:rPr>
              <w:t>技</w:t>
            </w:r>
          </w:p>
          <w:p>
            <w:pPr>
              <w:spacing w:line="360" w:lineRule="exact"/>
              <w:jc w:val="center"/>
              <w:rPr>
                <w:rFonts w:hint="eastAsia"/>
                <w:bCs/>
                <w:sz w:val="22"/>
                <w:szCs w:val="22"/>
                <w:lang w:val="en-US" w:eastAsia="zh-CN"/>
              </w:rPr>
            </w:pPr>
            <w:r>
              <w:rPr>
                <w:rFonts w:hint="eastAsia"/>
                <w:bCs/>
                <w:sz w:val="22"/>
                <w:szCs w:val="22"/>
                <w:lang w:val="en-US" w:eastAsia="zh-CN"/>
              </w:rPr>
              <w:t>术</w:t>
            </w:r>
          </w:p>
          <w:p>
            <w:pPr>
              <w:spacing w:line="360" w:lineRule="exact"/>
              <w:jc w:val="center"/>
              <w:rPr>
                <w:rFonts w:hint="default" w:eastAsia="宋体"/>
                <w:bCs/>
                <w:lang w:val="en-US" w:eastAsia="zh-CN"/>
              </w:rPr>
            </w:pPr>
            <w:r>
              <w:rPr>
                <w:rFonts w:hint="eastAsia"/>
                <w:bCs/>
                <w:sz w:val="22"/>
                <w:szCs w:val="22"/>
                <w:lang w:val="en-US" w:eastAsia="zh-CN"/>
              </w:rPr>
              <w:t>（45分）</w:t>
            </w:r>
          </w:p>
        </w:tc>
        <w:tc>
          <w:tcPr>
            <w:tcW w:w="556" w:type="dxa"/>
            <w:tcBorders>
              <w:left w:val="single" w:color="auto" w:sz="4" w:space="0"/>
              <w:bottom w:val="single" w:color="auto" w:sz="4" w:space="0"/>
              <w:right w:val="single" w:color="auto" w:sz="4" w:space="0"/>
            </w:tcBorders>
            <w:vAlign w:val="center"/>
          </w:tcPr>
          <w:p>
            <w:pPr>
              <w:spacing w:line="360" w:lineRule="exact"/>
              <w:jc w:val="center"/>
            </w:pPr>
            <w:r>
              <w:rPr>
                <w:rFonts w:hint="eastAsia"/>
                <w:bCs/>
                <w:lang w:eastAsia="en-US"/>
              </w:rPr>
              <w:t>技术响应评定</w:t>
            </w:r>
          </w:p>
        </w:tc>
        <w:tc>
          <w:tcPr>
            <w:tcW w:w="974" w:type="dxa"/>
            <w:tcBorders>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default" w:eastAsia="宋体"/>
                <w:bCs/>
                <w:highlight w:val="yellow"/>
                <w:lang w:val="en-US" w:eastAsia="zh-CN"/>
              </w:rPr>
            </w:pPr>
            <w:r>
              <w:rPr>
                <w:rFonts w:hint="eastAsia"/>
                <w:bCs/>
                <w:highlight w:val="none"/>
                <w:lang w:val="en-US" w:eastAsia="zh-CN"/>
              </w:rPr>
              <w:t>5</w:t>
            </w:r>
          </w:p>
        </w:tc>
        <w:tc>
          <w:tcPr>
            <w:tcW w:w="86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rPr>
                <w:sz w:val="21"/>
                <w:szCs w:val="20"/>
                <w:highlight w:val="none"/>
              </w:rPr>
            </w:pPr>
            <w:r>
              <w:rPr>
                <w:rFonts w:hint="eastAsia"/>
                <w:highlight w:val="none"/>
              </w:rPr>
              <w:t>投标人所投人员与设备满足或响应招标文件“采购服务需求”，得</w:t>
            </w:r>
            <w:r>
              <w:rPr>
                <w:rFonts w:hint="eastAsia"/>
                <w:highlight w:val="none"/>
                <w:lang w:val="en-US" w:eastAsia="zh-CN"/>
              </w:rPr>
              <w:t>5</w:t>
            </w:r>
            <w:r>
              <w:rPr>
                <w:rFonts w:hint="eastAsia"/>
                <w:highlight w:val="none"/>
              </w:rPr>
              <w:t>分；</w:t>
            </w:r>
          </w:p>
          <w:p>
            <w:pPr>
              <w:spacing w:line="360" w:lineRule="exact"/>
              <w:rPr>
                <w:b/>
                <w:bCs/>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61" w:hRule="atLeast"/>
          <w:jc w:val="center"/>
        </w:trPr>
        <w:tc>
          <w:tcPr>
            <w:tcW w:w="857" w:type="dxa"/>
            <w:vMerge w:val="continue"/>
            <w:tcBorders>
              <w:left w:val="single" w:color="auto" w:sz="4" w:space="0"/>
              <w:right w:val="single" w:color="auto" w:sz="4" w:space="0"/>
            </w:tcBorders>
            <w:vAlign w:val="center"/>
          </w:tcPr>
          <w:p>
            <w:pPr>
              <w:spacing w:line="360" w:lineRule="exact"/>
              <w:jc w:val="center"/>
              <w:rPr>
                <w:rFonts w:hint="eastAsia"/>
              </w:rPr>
            </w:pPr>
          </w:p>
        </w:tc>
        <w:tc>
          <w:tcPr>
            <w:tcW w:w="556" w:type="dxa"/>
            <w:tcBorders>
              <w:left w:val="single" w:color="auto" w:sz="4" w:space="0"/>
              <w:bottom w:val="single" w:color="auto" w:sz="4" w:space="0"/>
              <w:right w:val="single" w:color="auto" w:sz="4" w:space="0"/>
            </w:tcBorders>
            <w:vAlign w:val="center"/>
          </w:tcPr>
          <w:p>
            <w:pPr>
              <w:pStyle w:val="31"/>
              <w:spacing w:line="206" w:lineRule="auto"/>
              <w:jc w:val="center"/>
            </w:pPr>
            <w:r>
              <w:rPr>
                <w:rFonts w:hint="eastAsia"/>
              </w:rPr>
              <w:t>检测</w:t>
            </w:r>
          </w:p>
          <w:p>
            <w:pPr>
              <w:pStyle w:val="31"/>
              <w:spacing w:line="206" w:lineRule="auto"/>
              <w:jc w:val="center"/>
            </w:pPr>
            <w:r>
              <w:rPr>
                <w:rFonts w:hint="eastAsia"/>
              </w:rPr>
              <w:t>方案</w:t>
            </w:r>
          </w:p>
          <w:p>
            <w:pPr>
              <w:spacing w:line="360" w:lineRule="exact"/>
              <w:jc w:val="center"/>
              <w:rPr>
                <w:rFonts w:hint="eastAsia"/>
              </w:rPr>
            </w:pPr>
          </w:p>
        </w:tc>
        <w:tc>
          <w:tcPr>
            <w:tcW w:w="974" w:type="dxa"/>
            <w:tcBorders>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default" w:eastAsia="宋体"/>
                <w:bCs/>
                <w:lang w:val="en-US" w:eastAsia="zh-CN"/>
              </w:rPr>
            </w:pPr>
            <w:r>
              <w:rPr>
                <w:rFonts w:hint="eastAsia"/>
                <w:bCs/>
                <w:lang w:val="en-US" w:eastAsia="zh-CN"/>
              </w:rPr>
              <w:t>20</w:t>
            </w:r>
          </w:p>
        </w:tc>
        <w:tc>
          <w:tcPr>
            <w:tcW w:w="86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pPr>
            <w:r>
              <w:rPr>
                <w:rFonts w:hint="eastAsia"/>
              </w:rPr>
              <w:t>评标委员会根据各投标人提供的检测方案进行打分：</w:t>
            </w:r>
          </w:p>
          <w:p>
            <w:pPr>
              <w:ind w:left="107"/>
              <w:rPr>
                <w:strike/>
                <w:dstrike w:val="0"/>
                <w:highlight w:val="red"/>
              </w:rPr>
            </w:pPr>
            <w:r>
              <w:rPr>
                <w:rFonts w:hint="eastAsia"/>
                <w:spacing w:val="1"/>
              </w:rPr>
              <w:t>1、检测大纲编制无严重技术性错误，但有细微偏差的，评标专家在</w:t>
            </w:r>
            <w:r>
              <w:rPr>
                <w:rFonts w:hint="eastAsia"/>
              </w:rPr>
              <w:t>10分的基</w:t>
            </w:r>
            <w:r>
              <w:rPr>
                <w:rFonts w:hint="eastAsia"/>
                <w:spacing w:val="2"/>
              </w:rPr>
              <w:t>础上每一处细微偏差扣 1分，累计最多扣</w:t>
            </w:r>
            <w:r>
              <w:rPr>
                <w:rFonts w:hint="eastAsia"/>
                <w:spacing w:val="2"/>
                <w:lang w:val="en-US" w:eastAsia="zh-CN"/>
              </w:rPr>
              <w:t>2</w:t>
            </w:r>
            <w:r>
              <w:rPr>
                <w:rFonts w:hint="eastAsia"/>
              </w:rPr>
              <w:t>分，即该检测大纲最低得分不得少于</w:t>
            </w:r>
            <w:r>
              <w:rPr>
                <w:rFonts w:hint="eastAsia"/>
                <w:lang w:val="en-US" w:eastAsia="zh-CN"/>
              </w:rPr>
              <w:t>8</w:t>
            </w:r>
            <w:r>
              <w:rPr>
                <w:rFonts w:hint="eastAsia"/>
              </w:rPr>
              <w:t>分。</w:t>
            </w:r>
          </w:p>
          <w:p>
            <w:pPr>
              <w:ind w:left="786" w:hanging="680"/>
            </w:pPr>
            <w:r>
              <w:rPr>
                <w:rFonts w:hint="eastAsia"/>
              </w:rPr>
              <w:t>检测大纲评审标准：</w:t>
            </w:r>
          </w:p>
          <w:p>
            <w:pPr>
              <w:ind w:left="587"/>
            </w:pPr>
            <w:r>
              <w:rPr>
                <w:rFonts w:hint="eastAsia"/>
              </w:rPr>
              <w:t>①项目检测组织结构</w:t>
            </w:r>
          </w:p>
          <w:p>
            <w:pPr>
              <w:ind w:left="107"/>
            </w:pPr>
            <w:r>
              <w:rPr>
                <w:rFonts w:hint="eastAsia"/>
              </w:rPr>
              <w:t>项目检测组织结构应设置合理，职责明确，功能健全。</w:t>
            </w:r>
          </w:p>
          <w:p>
            <w:pPr>
              <w:ind w:left="587"/>
            </w:pPr>
            <w:r>
              <w:rPr>
                <w:rFonts w:hint="eastAsia"/>
              </w:rPr>
              <w:t>②质量目标控制</w:t>
            </w:r>
          </w:p>
          <w:p>
            <w:pPr>
              <w:ind w:left="107"/>
            </w:pPr>
            <w:r>
              <w:rPr>
                <w:rFonts w:hint="eastAsia"/>
              </w:rPr>
              <w:t>质量控制目标应明确，控制方法合理，控制措施具体可行、针对性和操作性强。</w:t>
            </w:r>
          </w:p>
          <w:p>
            <w:pPr>
              <w:ind w:left="587"/>
            </w:pPr>
            <w:r>
              <w:rPr>
                <w:rFonts w:hint="eastAsia"/>
              </w:rPr>
              <w:t>③进度目标控制</w:t>
            </w:r>
          </w:p>
          <w:p>
            <w:pPr>
              <w:ind w:left="107"/>
            </w:pPr>
            <w:r>
              <w:rPr>
                <w:rFonts w:hint="eastAsia"/>
              </w:rPr>
              <w:t>进度目标控制应明确，控制方法合理，控制措施具体可行、针对性和操作性强。</w:t>
            </w:r>
          </w:p>
          <w:p>
            <w:pPr>
              <w:ind w:left="587"/>
            </w:pPr>
            <w:r>
              <w:rPr>
                <w:rFonts w:hint="eastAsia"/>
              </w:rPr>
              <w:t>④对安全生产、文明施工目标的管理</w:t>
            </w:r>
          </w:p>
          <w:p>
            <w:pPr>
              <w:adjustRightInd w:val="0"/>
              <w:spacing w:line="360" w:lineRule="exact"/>
            </w:pPr>
            <w:r>
              <w:rPr>
                <w:rFonts w:hint="eastAsia"/>
              </w:rPr>
              <w:t>目标控制应明确；控制方法合理；控制措施具体可行、针对性和操作性强。</w:t>
            </w:r>
          </w:p>
          <w:p>
            <w:pPr>
              <w:spacing w:line="360" w:lineRule="exact"/>
            </w:pPr>
            <w:r>
              <w:rPr>
                <w:rFonts w:hint="eastAsia"/>
                <w:b/>
              </w:rPr>
              <w:t>2、检测进度计划及工期保证措施：</w:t>
            </w:r>
            <w:r>
              <w:rPr>
                <w:rFonts w:hint="eastAsia"/>
                <w:bCs/>
              </w:rPr>
              <w:t xml:space="preserve">检测工期保证措施基本合理、可行，得 </w:t>
            </w:r>
            <w:r>
              <w:rPr>
                <w:rFonts w:hint="eastAsia"/>
                <w:bCs/>
                <w:lang w:val="en-US" w:eastAsia="zh-CN"/>
              </w:rPr>
              <w:t>4</w:t>
            </w:r>
            <w:r>
              <w:rPr>
                <w:rFonts w:hint="eastAsia"/>
                <w:bCs/>
              </w:rPr>
              <w:t>分；检测工期保证措施较合理、可行，得</w:t>
            </w:r>
            <w:r>
              <w:rPr>
                <w:rFonts w:hint="eastAsia"/>
                <w:bCs/>
                <w:lang w:val="en-US" w:eastAsia="zh-CN"/>
              </w:rPr>
              <w:t>4.5</w:t>
            </w:r>
            <w:r>
              <w:rPr>
                <w:rFonts w:hint="eastAsia"/>
                <w:bCs/>
              </w:rPr>
              <w:t xml:space="preserve">分；检测工期保证措施合理、可行，得 </w:t>
            </w:r>
            <w:r>
              <w:rPr>
                <w:rFonts w:hint="eastAsia"/>
                <w:bCs/>
                <w:lang w:val="en-US"/>
              </w:rPr>
              <w:t>5</w:t>
            </w:r>
            <w:r>
              <w:rPr>
                <w:rFonts w:hint="eastAsia"/>
                <w:bCs/>
              </w:rPr>
              <w:t xml:space="preserve"> 分。</w:t>
            </w:r>
          </w:p>
          <w:p>
            <w:pPr>
              <w:spacing w:line="360" w:lineRule="auto"/>
              <w:ind w:left="108"/>
              <w:rPr>
                <w:rFonts w:hint="eastAsia"/>
                <w:b/>
                <w:bCs/>
              </w:rPr>
            </w:pPr>
            <w:r>
              <w:rPr>
                <w:rFonts w:hint="eastAsia"/>
                <w:b/>
                <w:bCs/>
              </w:rPr>
              <w:t>3、</w:t>
            </w:r>
            <w:r>
              <w:rPr>
                <w:rFonts w:hint="eastAsia"/>
                <w:b/>
              </w:rPr>
              <w:t>安全保证措施：</w:t>
            </w:r>
            <w:r>
              <w:rPr>
                <w:rFonts w:hint="eastAsia"/>
                <w:bCs/>
              </w:rPr>
              <w:t>安全保证体系基本完善，措施操作性基本可行，得</w:t>
            </w:r>
            <w:r>
              <w:rPr>
                <w:rFonts w:hint="eastAsia"/>
                <w:bCs/>
                <w:lang w:val="en-US" w:eastAsia="zh-CN"/>
              </w:rPr>
              <w:t>4</w:t>
            </w:r>
            <w:r>
              <w:rPr>
                <w:rFonts w:hint="eastAsia"/>
                <w:bCs/>
              </w:rPr>
              <w:t>分；安全保证体系较完善，措施操作性较可行，得</w:t>
            </w:r>
            <w:r>
              <w:rPr>
                <w:rFonts w:hint="eastAsia"/>
                <w:bCs/>
                <w:lang w:val="en-US" w:eastAsia="zh-CN"/>
              </w:rPr>
              <w:t>4.5</w:t>
            </w:r>
            <w:r>
              <w:rPr>
                <w:rFonts w:hint="eastAsia"/>
                <w:bCs/>
              </w:rPr>
              <w:t>分；安全保证体系完善，措施操作性可行，得</w:t>
            </w:r>
            <w:r>
              <w:rPr>
                <w:rFonts w:hint="eastAsia"/>
                <w:bCs/>
                <w:lang w:val="en-US"/>
              </w:rPr>
              <w:t>5</w:t>
            </w:r>
            <w:r>
              <w:rPr>
                <w:rFonts w:hint="eastAsia"/>
                <w:bC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09" w:hRule="atLeast"/>
          <w:jc w:val="center"/>
        </w:trPr>
        <w:tc>
          <w:tcPr>
            <w:tcW w:w="857" w:type="dxa"/>
            <w:vMerge w:val="continue"/>
            <w:tcBorders>
              <w:left w:val="single" w:color="auto" w:sz="4" w:space="0"/>
              <w:right w:val="single" w:color="auto" w:sz="4" w:space="0"/>
            </w:tcBorders>
            <w:vAlign w:val="center"/>
          </w:tcPr>
          <w:p>
            <w:pPr>
              <w:spacing w:line="360" w:lineRule="exact"/>
              <w:jc w:val="center"/>
              <w:rPr>
                <w:rFonts w:hint="eastAsia"/>
              </w:rPr>
            </w:pPr>
          </w:p>
        </w:tc>
        <w:tc>
          <w:tcPr>
            <w:tcW w:w="556" w:type="dxa"/>
            <w:tcBorders>
              <w:left w:val="single" w:color="auto" w:sz="4" w:space="0"/>
              <w:bottom w:val="single" w:color="auto" w:sz="4" w:space="0"/>
              <w:right w:val="single" w:color="auto" w:sz="4" w:space="0"/>
            </w:tcBorders>
            <w:vAlign w:val="center"/>
          </w:tcPr>
          <w:p>
            <w:pPr>
              <w:spacing w:line="360" w:lineRule="exact"/>
              <w:jc w:val="center"/>
              <w:rPr>
                <w:rFonts w:hint="eastAsia"/>
              </w:rPr>
            </w:pPr>
            <w:r>
              <w:rPr>
                <w:rFonts w:hint="eastAsia"/>
                <w:bCs/>
                <w:lang w:eastAsia="en-US"/>
              </w:rPr>
              <w:t>检测能力</w:t>
            </w:r>
          </w:p>
        </w:tc>
        <w:tc>
          <w:tcPr>
            <w:tcW w:w="974" w:type="dxa"/>
            <w:tcBorders>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default" w:eastAsia="宋体"/>
                <w:bCs/>
                <w:lang w:val="en-US" w:eastAsia="zh-CN"/>
              </w:rPr>
            </w:pPr>
            <w:r>
              <w:rPr>
                <w:rFonts w:hint="eastAsia"/>
                <w:bCs/>
                <w:lang w:val="en-US" w:eastAsia="zh-CN"/>
              </w:rPr>
              <w:t>10</w:t>
            </w:r>
          </w:p>
        </w:tc>
        <w:tc>
          <w:tcPr>
            <w:tcW w:w="86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3"/>
              <w:keepNext/>
              <w:keepLines w:val="0"/>
              <w:pageBreakBefore w:val="0"/>
              <w:widowControl w:val="0"/>
              <w:numPr>
                <w:ilvl w:val="0"/>
                <w:numId w:val="4"/>
              </w:numPr>
              <w:kinsoku/>
              <w:wordWrap/>
              <w:overflowPunct/>
              <w:topLinePunct w:val="0"/>
              <w:autoSpaceDE w:val="0"/>
              <w:autoSpaceDN w:val="0"/>
              <w:bidi w:val="0"/>
              <w:adjustRightInd w:val="0"/>
              <w:snapToGrid w:val="0"/>
              <w:spacing w:before="156" w:after="312" w:line="240" w:lineRule="auto"/>
              <w:textAlignment w:val="auto"/>
              <w:rPr>
                <w:rFonts w:hint="default" w:ascii="宋体" w:hAnsi="宋体" w:eastAsia="宋体" w:cs="宋体"/>
                <w:bCs/>
                <w:sz w:val="22"/>
                <w:szCs w:val="22"/>
                <w:lang w:val="zh-CN" w:eastAsia="zh-CN" w:bidi="zh-CN"/>
              </w:rPr>
            </w:pPr>
            <w:r>
              <w:rPr>
                <w:rFonts w:hint="eastAsia" w:ascii="宋体" w:hAnsi="宋体" w:eastAsia="宋体" w:cs="宋体"/>
                <w:bCs/>
                <w:sz w:val="22"/>
                <w:szCs w:val="22"/>
                <w:lang w:val="zh-CN" w:eastAsia="zh-CN" w:bidi="zh-CN"/>
              </w:rPr>
              <w:t>堆载法单桩竖向抗压承载</w:t>
            </w:r>
            <w:r>
              <w:rPr>
                <w:rFonts w:hint="default" w:ascii="宋体" w:hAnsi="宋体" w:eastAsia="宋体" w:cs="宋体"/>
                <w:bCs/>
                <w:sz w:val="22"/>
                <w:szCs w:val="22"/>
                <w:lang w:val="zh-CN" w:eastAsia="zh-CN" w:bidi="zh-CN"/>
              </w:rPr>
              <w:t>力检测能力最大加载 Q≤1</w:t>
            </w:r>
            <w:r>
              <w:rPr>
                <w:rFonts w:hint="eastAsia" w:ascii="宋体" w:hAnsi="宋体" w:eastAsia="宋体" w:cs="宋体"/>
                <w:bCs/>
                <w:sz w:val="22"/>
                <w:szCs w:val="22"/>
                <w:lang w:val="en-US" w:eastAsia="zh-CN" w:bidi="zh-CN"/>
              </w:rPr>
              <w:t>0</w:t>
            </w:r>
            <w:r>
              <w:rPr>
                <w:rFonts w:hint="default" w:ascii="宋体" w:hAnsi="宋体" w:eastAsia="宋体" w:cs="宋体"/>
                <w:bCs/>
                <w:sz w:val="22"/>
                <w:szCs w:val="22"/>
                <w:lang w:val="zh-CN" w:eastAsia="zh-CN" w:bidi="zh-CN"/>
              </w:rPr>
              <w:t>000KN（</w:t>
            </w:r>
            <w:r>
              <w:rPr>
                <w:rFonts w:hint="eastAsia" w:cs="宋体"/>
                <w:bCs/>
                <w:sz w:val="22"/>
                <w:szCs w:val="22"/>
                <w:lang w:val="en-US" w:eastAsia="zh-CN" w:bidi="zh-CN"/>
              </w:rPr>
              <w:t>5</w:t>
            </w:r>
            <w:r>
              <w:rPr>
                <w:rFonts w:hint="default" w:ascii="宋体" w:hAnsi="宋体" w:eastAsia="宋体" w:cs="宋体"/>
                <w:bCs/>
                <w:sz w:val="22"/>
                <w:szCs w:val="22"/>
                <w:lang w:val="zh-CN" w:eastAsia="zh-CN" w:bidi="zh-CN"/>
              </w:rPr>
              <w:t>分）；</w:t>
            </w:r>
          </w:p>
          <w:p>
            <w:pPr>
              <w:pStyle w:val="3"/>
              <w:keepNext/>
              <w:keepLines w:val="0"/>
              <w:pageBreakBefore w:val="0"/>
              <w:widowControl w:val="0"/>
              <w:kinsoku/>
              <w:wordWrap/>
              <w:overflowPunct/>
              <w:topLinePunct w:val="0"/>
              <w:autoSpaceDE w:val="0"/>
              <w:autoSpaceDN w:val="0"/>
              <w:bidi w:val="0"/>
              <w:adjustRightInd w:val="0"/>
              <w:snapToGrid w:val="0"/>
              <w:spacing w:before="156" w:after="312" w:line="240" w:lineRule="auto"/>
              <w:textAlignment w:val="auto"/>
              <w:rPr>
                <w:rFonts w:hint="eastAsia" w:ascii="宋体" w:hAnsi="宋体" w:eastAsia="宋体" w:cs="宋体"/>
                <w:bCs/>
                <w:sz w:val="22"/>
                <w:szCs w:val="22"/>
                <w:lang w:val="zh-CN" w:eastAsia="zh-CN" w:bidi="zh-CN"/>
              </w:rPr>
            </w:pPr>
            <w:r>
              <w:rPr>
                <w:rFonts w:hint="eastAsia" w:ascii="宋体" w:hAnsi="宋体" w:eastAsia="宋体" w:cs="宋体"/>
                <w:bCs/>
                <w:sz w:val="22"/>
                <w:szCs w:val="22"/>
                <w:lang w:val="zh-CN" w:eastAsia="zh-CN" w:bidi="zh-CN"/>
              </w:rPr>
              <w:t>②、堆载法单桩竖向抗压承载力检测能力最大加载1</w:t>
            </w:r>
            <w:r>
              <w:rPr>
                <w:rFonts w:hint="eastAsia" w:ascii="宋体" w:hAnsi="宋体" w:eastAsia="宋体" w:cs="宋体"/>
                <w:bCs/>
                <w:sz w:val="22"/>
                <w:szCs w:val="22"/>
                <w:lang w:val="en-US" w:eastAsia="zh-CN" w:bidi="zh-CN"/>
              </w:rPr>
              <w:t>0</w:t>
            </w:r>
            <w:r>
              <w:rPr>
                <w:rFonts w:hint="eastAsia" w:ascii="宋体" w:hAnsi="宋体" w:eastAsia="宋体" w:cs="宋体"/>
                <w:bCs/>
                <w:sz w:val="22"/>
                <w:szCs w:val="22"/>
                <w:lang w:val="zh-CN" w:eastAsia="zh-CN" w:bidi="zh-CN"/>
              </w:rPr>
              <w:t>000KN&lt;Q≤2</w:t>
            </w:r>
            <w:r>
              <w:rPr>
                <w:rFonts w:hint="eastAsia" w:ascii="宋体" w:hAnsi="宋体" w:eastAsia="宋体" w:cs="宋体"/>
                <w:bCs/>
                <w:sz w:val="22"/>
                <w:szCs w:val="22"/>
                <w:lang w:val="en-US" w:eastAsia="zh-CN" w:bidi="zh-CN"/>
              </w:rPr>
              <w:t>0</w:t>
            </w:r>
            <w:r>
              <w:rPr>
                <w:rFonts w:hint="eastAsia" w:ascii="宋体" w:hAnsi="宋体" w:eastAsia="宋体" w:cs="宋体"/>
                <w:bCs/>
                <w:sz w:val="22"/>
                <w:szCs w:val="22"/>
                <w:lang w:val="zh-CN" w:eastAsia="zh-CN" w:bidi="zh-CN"/>
              </w:rPr>
              <w:t>000KN（</w:t>
            </w:r>
            <w:r>
              <w:rPr>
                <w:rFonts w:hint="eastAsia" w:cs="宋体"/>
                <w:bCs/>
                <w:sz w:val="22"/>
                <w:szCs w:val="22"/>
                <w:lang w:val="en-US" w:eastAsia="zh-CN" w:bidi="zh-CN"/>
              </w:rPr>
              <w:t>7</w:t>
            </w:r>
            <w:r>
              <w:rPr>
                <w:rFonts w:hint="eastAsia" w:ascii="宋体" w:hAnsi="宋体" w:eastAsia="宋体" w:cs="宋体"/>
                <w:bCs/>
                <w:sz w:val="22"/>
                <w:szCs w:val="22"/>
                <w:lang w:val="zh-CN" w:eastAsia="zh-CN" w:bidi="zh-CN"/>
              </w:rPr>
              <w:t>分）；</w:t>
            </w:r>
          </w:p>
          <w:p>
            <w:pPr>
              <w:pStyle w:val="3"/>
              <w:keepNext/>
              <w:keepLines w:val="0"/>
              <w:pageBreakBefore w:val="0"/>
              <w:widowControl w:val="0"/>
              <w:kinsoku/>
              <w:wordWrap/>
              <w:overflowPunct/>
              <w:topLinePunct w:val="0"/>
              <w:autoSpaceDE w:val="0"/>
              <w:autoSpaceDN w:val="0"/>
              <w:bidi w:val="0"/>
              <w:adjustRightInd w:val="0"/>
              <w:snapToGrid w:val="0"/>
              <w:spacing w:before="156" w:after="312" w:line="240" w:lineRule="auto"/>
              <w:textAlignment w:val="auto"/>
              <w:rPr>
                <w:rFonts w:hint="eastAsia" w:ascii="宋体" w:hAnsi="宋体" w:eastAsia="宋体" w:cs="宋体"/>
                <w:bCs/>
                <w:sz w:val="22"/>
                <w:szCs w:val="22"/>
                <w:lang w:val="zh-CN" w:eastAsia="zh-CN" w:bidi="zh-CN"/>
              </w:rPr>
            </w:pPr>
            <w:r>
              <w:rPr>
                <w:rFonts w:hint="eastAsia" w:ascii="宋体" w:hAnsi="宋体" w:eastAsia="宋体" w:cs="宋体"/>
                <w:bCs/>
                <w:sz w:val="22"/>
                <w:szCs w:val="22"/>
                <w:lang w:val="zh-CN" w:eastAsia="zh-CN" w:bidi="zh-CN"/>
              </w:rPr>
              <w:t>③、堆载法单桩竖向抗压承载力检测能力最大加载</w:t>
            </w:r>
            <w:r>
              <w:rPr>
                <w:rFonts w:hint="eastAsia" w:ascii="宋体" w:hAnsi="宋体" w:eastAsia="宋体" w:cs="宋体"/>
                <w:bCs/>
                <w:sz w:val="22"/>
                <w:szCs w:val="22"/>
                <w:lang w:val="en-US" w:eastAsia="zh-CN" w:bidi="zh-CN"/>
              </w:rPr>
              <w:t>20</w:t>
            </w:r>
            <w:r>
              <w:rPr>
                <w:rFonts w:hint="eastAsia" w:ascii="宋体" w:hAnsi="宋体" w:eastAsia="宋体" w:cs="宋体"/>
                <w:bCs/>
                <w:sz w:val="22"/>
                <w:szCs w:val="22"/>
                <w:lang w:val="zh-CN" w:eastAsia="zh-CN" w:bidi="zh-CN"/>
              </w:rPr>
              <w:t>000KN&lt;Q≤</w:t>
            </w:r>
            <w:r>
              <w:rPr>
                <w:rFonts w:hint="eastAsia" w:ascii="宋体" w:hAnsi="宋体" w:eastAsia="宋体" w:cs="宋体"/>
                <w:bCs/>
                <w:sz w:val="22"/>
                <w:szCs w:val="22"/>
                <w:lang w:val="en-US" w:eastAsia="zh-CN" w:bidi="zh-CN"/>
              </w:rPr>
              <w:t>30</w:t>
            </w:r>
            <w:r>
              <w:rPr>
                <w:rFonts w:hint="eastAsia" w:ascii="宋体" w:hAnsi="宋体" w:eastAsia="宋体" w:cs="宋体"/>
                <w:bCs/>
                <w:sz w:val="22"/>
                <w:szCs w:val="22"/>
                <w:lang w:val="zh-CN" w:eastAsia="zh-CN" w:bidi="zh-CN"/>
              </w:rPr>
              <w:t xml:space="preserve">000KN（10分）。本项最高分值（10分）   </w:t>
            </w:r>
          </w:p>
          <w:p>
            <w:pPr>
              <w:pStyle w:val="3"/>
              <w:keepNext/>
              <w:keepLines w:val="0"/>
              <w:pageBreakBefore w:val="0"/>
              <w:widowControl w:val="0"/>
              <w:kinsoku/>
              <w:wordWrap/>
              <w:overflowPunct/>
              <w:topLinePunct w:val="0"/>
              <w:autoSpaceDE w:val="0"/>
              <w:autoSpaceDN w:val="0"/>
              <w:bidi w:val="0"/>
              <w:adjustRightInd w:val="0"/>
              <w:snapToGrid w:val="0"/>
              <w:spacing w:before="156" w:after="312" w:line="240" w:lineRule="auto"/>
              <w:textAlignment w:val="auto"/>
              <w:rPr>
                <w:rFonts w:hint="eastAsia"/>
                <w:b/>
                <w:bCs/>
              </w:rPr>
            </w:pPr>
            <w:r>
              <w:rPr>
                <w:rFonts w:hint="eastAsia" w:ascii="宋体" w:hAnsi="宋体" w:eastAsia="宋体" w:cs="宋体"/>
                <w:b/>
                <w:sz w:val="21"/>
                <w:szCs w:val="21"/>
                <w:lang w:val="zh-CN" w:eastAsia="zh-CN" w:bidi="zh-CN"/>
              </w:rPr>
              <w:t>评审依据：提供在有效期内检验检测机构资质认定证书，证书附表中必须体现检测能力范围（单桩竖向抗压承载力限制范围）。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11" w:hRule="atLeast"/>
          <w:jc w:val="center"/>
        </w:trPr>
        <w:tc>
          <w:tcPr>
            <w:tcW w:w="857" w:type="dxa"/>
            <w:vMerge w:val="continue"/>
            <w:tcBorders>
              <w:left w:val="single" w:color="auto" w:sz="4" w:space="0"/>
              <w:bottom w:val="single" w:color="auto" w:sz="4" w:space="0"/>
              <w:right w:val="single" w:color="auto" w:sz="4" w:space="0"/>
            </w:tcBorders>
            <w:vAlign w:val="center"/>
          </w:tcPr>
          <w:p>
            <w:pPr>
              <w:spacing w:line="360" w:lineRule="exact"/>
              <w:jc w:val="center"/>
              <w:rPr>
                <w:rFonts w:hint="eastAsia"/>
              </w:rPr>
            </w:pPr>
          </w:p>
        </w:tc>
        <w:tc>
          <w:tcPr>
            <w:tcW w:w="556" w:type="dxa"/>
            <w:tcBorders>
              <w:left w:val="single" w:color="auto" w:sz="4" w:space="0"/>
              <w:bottom w:val="single" w:color="auto" w:sz="4" w:space="0"/>
              <w:right w:val="single" w:color="auto" w:sz="4" w:space="0"/>
            </w:tcBorders>
            <w:vAlign w:val="center"/>
          </w:tcPr>
          <w:p>
            <w:pPr>
              <w:jc w:val="both"/>
            </w:pPr>
            <w:r>
              <w:rPr>
                <w:rFonts w:hint="eastAsia"/>
              </w:rPr>
              <w:t>检测</w:t>
            </w:r>
          </w:p>
          <w:p>
            <w:pPr>
              <w:spacing w:line="360" w:lineRule="exact"/>
              <w:jc w:val="both"/>
              <w:rPr>
                <w:rFonts w:hint="eastAsia"/>
              </w:rPr>
            </w:pPr>
            <w:r>
              <w:rPr>
                <w:rFonts w:hint="eastAsia"/>
              </w:rPr>
              <w:t>设备</w:t>
            </w:r>
          </w:p>
        </w:tc>
        <w:tc>
          <w:tcPr>
            <w:tcW w:w="974" w:type="dxa"/>
            <w:tcBorders>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default" w:eastAsia="宋体"/>
                <w:bCs/>
                <w:lang w:val="en-US" w:eastAsia="zh-CN"/>
              </w:rPr>
            </w:pPr>
            <w:r>
              <w:rPr>
                <w:rFonts w:hint="eastAsia"/>
                <w:bCs/>
                <w:highlight w:val="none"/>
                <w:lang w:val="en-US" w:eastAsia="zh-CN"/>
              </w:rPr>
              <w:t>10</w:t>
            </w:r>
          </w:p>
        </w:tc>
        <w:tc>
          <w:tcPr>
            <w:tcW w:w="86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pacing w:line="360" w:lineRule="exact"/>
            </w:pPr>
            <w:r>
              <w:rPr>
                <w:rFonts w:hint="eastAsia"/>
              </w:rPr>
              <w:t>检测仪器设备（</w:t>
            </w:r>
            <w:r>
              <w:rPr>
                <w:rFonts w:hint="eastAsia"/>
                <w:lang w:val="en-US" w:eastAsia="zh-CN"/>
              </w:rPr>
              <w:t>5</w:t>
            </w:r>
            <w:r>
              <w:rPr>
                <w:rFonts w:hint="eastAsia"/>
              </w:rPr>
              <w:t xml:space="preserve">分） </w:t>
            </w:r>
          </w:p>
          <w:p>
            <w:pPr>
              <w:adjustRightInd w:val="0"/>
              <w:spacing w:line="360" w:lineRule="exact"/>
              <w:rPr>
                <w:highlight w:val="none"/>
              </w:rPr>
            </w:pPr>
            <w:r>
              <w:rPr>
                <w:rFonts w:hint="eastAsia"/>
              </w:rPr>
              <w:t>1、投标企业提供专业设备：拟投入本工程的检测设备种类及数量科学合理，能满足本项目实施基本需要，</w:t>
            </w:r>
            <w:r>
              <w:rPr>
                <w:rFonts w:hint="eastAsia"/>
                <w:highlight w:val="none"/>
              </w:rPr>
              <w:t>提供一台静载测试仪</w:t>
            </w:r>
            <w:r>
              <w:rPr>
                <w:rFonts w:hint="eastAsia"/>
                <w:highlight w:val="none"/>
                <w:lang w:eastAsia="zh-CN"/>
              </w:rPr>
              <w:t>、</w:t>
            </w:r>
            <w:r>
              <w:rPr>
                <w:rFonts w:hint="eastAsia"/>
                <w:highlight w:val="none"/>
              </w:rPr>
              <w:t>一台低应变检测仪</w:t>
            </w:r>
            <w:r>
              <w:rPr>
                <w:rFonts w:hint="eastAsia"/>
                <w:highlight w:val="none"/>
                <w:lang w:val="en-US" w:eastAsia="zh-CN"/>
              </w:rPr>
              <w:t>和一台取芯机的</w:t>
            </w:r>
            <w:r>
              <w:rPr>
                <w:rFonts w:hint="eastAsia"/>
                <w:highlight w:val="none"/>
              </w:rPr>
              <w:t>，得</w:t>
            </w:r>
            <w:r>
              <w:rPr>
                <w:rFonts w:hint="eastAsia"/>
                <w:highlight w:val="none"/>
                <w:lang w:val="en-US" w:eastAsia="zh-CN"/>
              </w:rPr>
              <w:t>2</w:t>
            </w:r>
            <w:r>
              <w:rPr>
                <w:rFonts w:hint="eastAsia"/>
                <w:highlight w:val="none"/>
              </w:rPr>
              <w:t>分，在此基础上，每</w:t>
            </w:r>
            <w:r>
              <w:rPr>
                <w:rFonts w:hint="eastAsia"/>
                <w:highlight w:val="none"/>
                <w:lang w:eastAsia="zh-CN"/>
              </w:rPr>
              <w:t>同时</w:t>
            </w:r>
            <w:r>
              <w:rPr>
                <w:rFonts w:hint="eastAsia"/>
                <w:highlight w:val="none"/>
              </w:rPr>
              <w:t>增加一台静载测试仪</w:t>
            </w:r>
            <w:r>
              <w:rPr>
                <w:rFonts w:hint="eastAsia"/>
                <w:highlight w:val="none"/>
                <w:lang w:eastAsia="zh-CN"/>
              </w:rPr>
              <w:t>、</w:t>
            </w:r>
            <w:r>
              <w:rPr>
                <w:rFonts w:hint="eastAsia"/>
                <w:highlight w:val="none"/>
              </w:rPr>
              <w:t>一台低应变检测仪</w:t>
            </w:r>
            <w:r>
              <w:rPr>
                <w:rFonts w:hint="eastAsia"/>
                <w:highlight w:val="none"/>
                <w:lang w:val="en-US" w:eastAsia="zh-CN"/>
              </w:rPr>
              <w:t>和一台取芯机</w:t>
            </w:r>
            <w:r>
              <w:rPr>
                <w:rFonts w:hint="eastAsia"/>
                <w:highlight w:val="none"/>
              </w:rPr>
              <w:t>的，加</w:t>
            </w:r>
            <w:r>
              <w:rPr>
                <w:rFonts w:hint="eastAsia"/>
                <w:highlight w:val="none"/>
                <w:lang w:val="en-US" w:eastAsia="zh-CN"/>
              </w:rPr>
              <w:t>2</w:t>
            </w:r>
            <w:r>
              <w:rPr>
                <w:rFonts w:hint="eastAsia"/>
                <w:highlight w:val="none"/>
              </w:rPr>
              <w:t>分</w:t>
            </w:r>
            <w:r>
              <w:rPr>
                <w:rFonts w:hint="eastAsia"/>
                <w:highlight w:val="none"/>
                <w:lang w:eastAsia="zh-CN"/>
              </w:rPr>
              <w:t>；此项</w:t>
            </w:r>
            <w:r>
              <w:rPr>
                <w:rFonts w:hint="eastAsia"/>
                <w:highlight w:val="none"/>
              </w:rPr>
              <w:t>满分</w:t>
            </w:r>
            <w:r>
              <w:rPr>
                <w:rFonts w:hint="eastAsia"/>
                <w:highlight w:val="none"/>
                <w:lang w:val="en-US" w:eastAsia="zh-CN"/>
              </w:rPr>
              <w:t>5</w:t>
            </w:r>
            <w:r>
              <w:rPr>
                <w:rFonts w:hint="eastAsia"/>
                <w:highlight w:val="none"/>
              </w:rPr>
              <w:t>分。</w:t>
            </w:r>
          </w:p>
          <w:p>
            <w:pPr>
              <w:spacing w:line="360" w:lineRule="auto"/>
              <w:ind w:left="108"/>
              <w:rPr>
                <w:rFonts w:hint="eastAsia"/>
                <w:highlight w:val="none"/>
              </w:rPr>
            </w:pPr>
            <w:r>
              <w:rPr>
                <w:rFonts w:hint="eastAsia"/>
                <w:highlight w:val="none"/>
              </w:rPr>
              <w:t>评审依据：提供在有效期内的仪器检定证书(或校准证书）</w:t>
            </w:r>
            <w:r>
              <w:rPr>
                <w:rFonts w:hint="eastAsia"/>
                <w:highlight w:val="none"/>
                <w:lang w:val="en-US" w:eastAsia="zh-CN"/>
              </w:rPr>
              <w:t>原件或发票</w:t>
            </w:r>
            <w:r>
              <w:rPr>
                <w:rFonts w:hint="eastAsia"/>
                <w:highlight w:val="none"/>
              </w:rPr>
              <w:t>原件。</w:t>
            </w:r>
          </w:p>
          <w:p>
            <w:pPr>
              <w:adjustRightInd w:val="0"/>
              <w:spacing w:line="360" w:lineRule="exact"/>
              <w:rPr>
                <w:rFonts w:hint="eastAsia"/>
                <w:b/>
                <w:bCs/>
                <w:color w:val="auto"/>
              </w:rPr>
            </w:pPr>
            <w:r>
              <w:rPr>
                <w:rFonts w:hint="eastAsia"/>
                <w:b/>
                <w:color w:val="auto"/>
                <w:highlight w:val="none"/>
                <w:lang w:val="en-US" w:eastAsia="zh-CN"/>
              </w:rPr>
              <w:t>2</w:t>
            </w:r>
            <w:r>
              <w:rPr>
                <w:rStyle w:val="29"/>
                <w:rFonts w:hint="eastAsia"/>
                <w:color w:val="auto"/>
                <w:sz w:val="22"/>
                <w:szCs w:val="22"/>
                <w:lang w:val="en-US" w:eastAsia="zh-CN" w:bidi="ar"/>
              </w:rPr>
              <w:t>、</w:t>
            </w:r>
            <w:r>
              <w:rPr>
                <w:rStyle w:val="29"/>
                <w:rFonts w:hint="default"/>
                <w:color w:val="auto"/>
                <w:sz w:val="22"/>
                <w:szCs w:val="22"/>
                <w:lang w:bidi="ar"/>
              </w:rPr>
              <w:t>投标单位在</w:t>
            </w:r>
            <w:r>
              <w:rPr>
                <w:rStyle w:val="29"/>
                <w:rFonts w:hint="eastAsia"/>
                <w:color w:val="auto"/>
                <w:sz w:val="22"/>
                <w:szCs w:val="22"/>
                <w:lang w:val="en-US" w:eastAsia="zh-CN" w:bidi="ar"/>
              </w:rPr>
              <w:t>南昌地</w:t>
            </w:r>
            <w:r>
              <w:rPr>
                <w:rStyle w:val="29"/>
                <w:rFonts w:hint="default"/>
                <w:color w:val="auto"/>
                <w:sz w:val="22"/>
                <w:szCs w:val="22"/>
                <w:lang w:bidi="ar"/>
              </w:rPr>
              <w:t>区有配重块(配重块上用油漆喷写单位名称)，提供实物照片扫描件、承诺书原件、发票复印件（开标后经招标人核实如有弄虚作假取消中标资格），按重量计分，每 100 吨得 0.</w:t>
            </w:r>
            <w:r>
              <w:rPr>
                <w:rStyle w:val="29"/>
                <w:color w:val="auto"/>
                <w:sz w:val="22"/>
                <w:szCs w:val="22"/>
                <w:lang w:val="en-US" w:bidi="ar"/>
              </w:rPr>
              <w:t>5</w:t>
            </w:r>
            <w:r>
              <w:rPr>
                <w:rStyle w:val="29"/>
                <w:rFonts w:hint="default"/>
                <w:color w:val="auto"/>
                <w:sz w:val="22"/>
                <w:szCs w:val="22"/>
                <w:lang w:bidi="ar"/>
              </w:rPr>
              <w:t xml:space="preserve"> 分，不足100 吨不得</w:t>
            </w:r>
            <w:r>
              <w:rPr>
                <w:rFonts w:hint="eastAsia"/>
                <w:color w:val="auto"/>
                <w:lang w:bidi="ar"/>
              </w:rPr>
              <w:t>分，满分</w:t>
            </w:r>
            <w:r>
              <w:rPr>
                <w:rFonts w:hint="eastAsia"/>
                <w:color w:val="auto"/>
                <w:lang w:val="en-US" w:eastAsia="zh-CN" w:bidi="ar"/>
              </w:rPr>
              <w:t>5</w:t>
            </w:r>
            <w:r>
              <w:rPr>
                <w:rFonts w:hint="eastAsia"/>
                <w:color w:val="auto"/>
                <w:lang w:bidi="ar"/>
              </w:rPr>
              <w:t>分。</w:t>
            </w:r>
          </w:p>
          <w:p>
            <w:pPr>
              <w:rPr>
                <w:rFonts w:hint="eastAsia" w:eastAsia="黑体"/>
                <w:lang w:val="en-US" w:eastAsia="zh-CN"/>
              </w:rPr>
            </w:pPr>
            <w:r>
              <w:rPr>
                <w:rFonts w:hint="eastAsia"/>
                <w:b/>
                <w:bCs/>
                <w:color w:val="auto"/>
              </w:rPr>
              <w:t>评审依据：</w:t>
            </w:r>
            <w:r>
              <w:rPr>
                <w:rFonts w:hint="eastAsia"/>
                <w:b/>
                <w:color w:val="auto"/>
              </w:rPr>
              <w:t>配重块提供实物照片扫描件</w:t>
            </w:r>
            <w:r>
              <w:rPr>
                <w:rStyle w:val="29"/>
                <w:rFonts w:hint="default"/>
                <w:b/>
                <w:color w:val="auto"/>
                <w:sz w:val="22"/>
                <w:szCs w:val="22"/>
                <w:lang w:bidi="ar"/>
              </w:rPr>
              <w:t>、承诺书原件、发票复印件</w:t>
            </w:r>
            <w:r>
              <w:rPr>
                <w:rFonts w:hint="eastAsia"/>
                <w:b/>
                <w:color w:val="auto"/>
                <w:lang w:eastAsia="zh-CN"/>
              </w:rPr>
              <w:t>、</w:t>
            </w:r>
            <w:r>
              <w:rPr>
                <w:rFonts w:hint="eastAsia"/>
                <w:b/>
                <w:color w:val="auto"/>
                <w:lang w:val="en-US" w:eastAsia="zh-CN"/>
              </w:rPr>
              <w:t>中标后现场查验配重块</w:t>
            </w:r>
            <w:r>
              <w:rPr>
                <w:rStyle w:val="30"/>
                <w:rFonts w:hint="default"/>
                <w:b/>
                <w:bCs/>
                <w:color w:val="auto"/>
                <w:sz w:val="22"/>
                <w:szCs w:val="22"/>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6" w:hRule="atLeast"/>
          <w:jc w:val="center"/>
        </w:trPr>
        <w:tc>
          <w:tcPr>
            <w:tcW w:w="857" w:type="dxa"/>
            <w:vMerge w:val="restart"/>
            <w:tcBorders>
              <w:left w:val="single" w:color="auto" w:sz="4" w:space="0"/>
              <w:right w:val="single" w:color="auto" w:sz="4" w:space="0"/>
            </w:tcBorders>
            <w:vAlign w:val="center"/>
          </w:tcPr>
          <w:p>
            <w:pPr>
              <w:spacing w:line="360" w:lineRule="exact"/>
              <w:jc w:val="center"/>
              <w:rPr>
                <w:rFonts w:hint="eastAsia"/>
                <w:sz w:val="24"/>
                <w:szCs w:val="24"/>
                <w:lang w:val="en-US" w:eastAsia="zh-CN"/>
              </w:rPr>
            </w:pPr>
            <w:r>
              <w:rPr>
                <w:rFonts w:hint="eastAsia"/>
                <w:sz w:val="24"/>
                <w:szCs w:val="24"/>
                <w:lang w:val="en-US" w:eastAsia="zh-CN"/>
              </w:rPr>
              <w:t>商</w:t>
            </w:r>
          </w:p>
          <w:p>
            <w:pPr>
              <w:spacing w:line="360" w:lineRule="exact"/>
              <w:jc w:val="center"/>
              <w:rPr>
                <w:rFonts w:hint="eastAsia"/>
                <w:sz w:val="24"/>
                <w:szCs w:val="24"/>
                <w:lang w:val="en-US" w:eastAsia="zh-CN"/>
              </w:rPr>
            </w:pPr>
            <w:r>
              <w:rPr>
                <w:rFonts w:hint="eastAsia"/>
                <w:sz w:val="24"/>
                <w:szCs w:val="24"/>
                <w:lang w:val="en-US" w:eastAsia="zh-CN"/>
              </w:rPr>
              <w:t>务</w:t>
            </w:r>
          </w:p>
          <w:p>
            <w:pPr>
              <w:spacing w:line="360" w:lineRule="exact"/>
              <w:jc w:val="both"/>
              <w:rPr>
                <w:rFonts w:hint="eastAsia"/>
                <w:sz w:val="24"/>
                <w:szCs w:val="24"/>
                <w:lang w:val="en-US" w:eastAsia="zh-CN"/>
              </w:rPr>
            </w:pPr>
          </w:p>
          <w:p>
            <w:pPr>
              <w:spacing w:line="360" w:lineRule="exact"/>
              <w:jc w:val="center"/>
              <w:rPr>
                <w:rFonts w:hint="default" w:eastAsia="宋体"/>
                <w:sz w:val="21"/>
                <w:szCs w:val="21"/>
                <w:lang w:val="en-US" w:eastAsia="zh-CN"/>
              </w:rPr>
            </w:pPr>
            <w:r>
              <w:rPr>
                <w:rFonts w:hint="eastAsia"/>
                <w:sz w:val="24"/>
                <w:szCs w:val="24"/>
                <w:lang w:val="en-US" w:eastAsia="zh-CN"/>
              </w:rPr>
              <w:t>（30分）</w:t>
            </w:r>
          </w:p>
        </w:tc>
        <w:tc>
          <w:tcPr>
            <w:tcW w:w="556" w:type="dxa"/>
            <w:tcBorders>
              <w:left w:val="single" w:color="auto" w:sz="4" w:space="0"/>
              <w:bottom w:val="single" w:color="auto" w:sz="4" w:space="0"/>
              <w:right w:val="single" w:color="auto" w:sz="4" w:space="0"/>
            </w:tcBorders>
            <w:vAlign w:val="center"/>
          </w:tcPr>
          <w:p>
            <w:pPr>
              <w:spacing w:line="332" w:lineRule="exact"/>
              <w:ind w:left="107"/>
            </w:pPr>
            <w:r>
              <w:rPr>
                <w:rFonts w:hint="eastAsia"/>
              </w:rPr>
              <w:t>项目</w:t>
            </w:r>
          </w:p>
          <w:p>
            <w:pPr>
              <w:spacing w:line="360" w:lineRule="exact"/>
              <w:jc w:val="center"/>
              <w:rPr>
                <w:bCs/>
                <w:lang w:eastAsia="en-US"/>
              </w:rPr>
            </w:pPr>
            <w:r>
              <w:rPr>
                <w:rFonts w:hint="eastAsia"/>
              </w:rPr>
              <w:t>负责人</w:t>
            </w:r>
          </w:p>
        </w:tc>
        <w:tc>
          <w:tcPr>
            <w:tcW w:w="974" w:type="dxa"/>
            <w:tcBorders>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eastAsia="宋体"/>
                <w:bCs/>
                <w:lang w:eastAsia="zh-CN"/>
              </w:rPr>
            </w:pPr>
            <w:r>
              <w:rPr>
                <w:rFonts w:hint="eastAsia"/>
                <w:bCs/>
                <w:lang w:val="en-US" w:eastAsia="zh-CN"/>
              </w:rPr>
              <w:t>6</w:t>
            </w:r>
          </w:p>
        </w:tc>
        <w:tc>
          <w:tcPr>
            <w:tcW w:w="86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ind w:left="108"/>
              <w:rPr>
                <w:rFonts w:hint="eastAsia"/>
                <w:lang w:eastAsia="zh-CN"/>
              </w:rPr>
            </w:pPr>
            <w:r>
              <w:rPr>
                <w:rFonts w:hint="eastAsia"/>
              </w:rPr>
              <w:t>1、拟派的项目负责人具有省级建设行政主管部门</w:t>
            </w:r>
            <w:r>
              <w:rPr>
                <w:rFonts w:hint="eastAsia"/>
                <w:lang w:val="en-US" w:eastAsia="zh-CN"/>
              </w:rPr>
              <w:t>或江西省建筑技术促进中心</w:t>
            </w:r>
            <w:r>
              <w:rPr>
                <w:rFonts w:hint="eastAsia"/>
                <w:lang w:eastAsia="zh-CN"/>
              </w:rPr>
              <w:t>核发的地基基础工程检测岗位证书且具有工程类中级职称证书得</w:t>
            </w:r>
            <w:r>
              <w:rPr>
                <w:rFonts w:hint="eastAsia"/>
                <w:lang w:val="en-US" w:eastAsia="zh-CN"/>
              </w:rPr>
              <w:t>2</w:t>
            </w:r>
            <w:r>
              <w:rPr>
                <w:rFonts w:hint="eastAsia"/>
                <w:lang w:eastAsia="zh-CN"/>
              </w:rPr>
              <w:t>分；</w:t>
            </w:r>
          </w:p>
          <w:p>
            <w:pPr>
              <w:spacing w:line="360" w:lineRule="auto"/>
              <w:ind w:left="108"/>
              <w:rPr>
                <w:rFonts w:hint="eastAsia"/>
                <w:lang w:eastAsia="zh-CN"/>
              </w:rPr>
            </w:pPr>
            <w:r>
              <w:rPr>
                <w:rFonts w:hint="eastAsia"/>
                <w:lang w:val="en-US" w:eastAsia="zh-CN"/>
              </w:rPr>
              <w:t>2、</w:t>
            </w:r>
            <w:r>
              <w:rPr>
                <w:rFonts w:hint="eastAsia"/>
                <w:lang w:eastAsia="zh-CN"/>
              </w:rPr>
              <w:t>拟派的项目负责人具有省级建设行政主管部门</w:t>
            </w:r>
            <w:r>
              <w:rPr>
                <w:rFonts w:hint="eastAsia"/>
                <w:lang w:val="en-US" w:eastAsia="zh-CN"/>
              </w:rPr>
              <w:t>或江西省建筑技术促进中心</w:t>
            </w:r>
            <w:r>
              <w:rPr>
                <w:rFonts w:hint="eastAsia"/>
                <w:lang w:eastAsia="zh-CN"/>
              </w:rPr>
              <w:t>核发的地基基础工程检测岗位证书且具有工程类高级职称证书得</w:t>
            </w:r>
            <w:r>
              <w:rPr>
                <w:rFonts w:hint="eastAsia"/>
                <w:lang w:val="en-US" w:eastAsia="zh-CN"/>
              </w:rPr>
              <w:t>4</w:t>
            </w:r>
            <w:r>
              <w:rPr>
                <w:rFonts w:hint="eastAsia"/>
                <w:lang w:eastAsia="zh-CN"/>
              </w:rPr>
              <w:t>分；</w:t>
            </w:r>
          </w:p>
          <w:p>
            <w:pPr>
              <w:spacing w:line="360" w:lineRule="auto"/>
              <w:ind w:left="108"/>
              <w:rPr>
                <w:rFonts w:hint="eastAsia"/>
              </w:rPr>
            </w:pPr>
            <w:r>
              <w:rPr>
                <w:rFonts w:hint="eastAsia"/>
                <w:lang w:val="en-US" w:eastAsia="zh-CN"/>
              </w:rPr>
              <w:t>3、</w:t>
            </w:r>
            <w:r>
              <w:rPr>
                <w:rFonts w:hint="eastAsia"/>
                <w:lang w:eastAsia="zh-CN"/>
              </w:rPr>
              <w:t>拟派的项目负责人具有省级建设行政主管部门</w:t>
            </w:r>
            <w:r>
              <w:rPr>
                <w:rFonts w:hint="eastAsia"/>
                <w:lang w:val="en-US" w:eastAsia="zh-CN"/>
              </w:rPr>
              <w:t>或江西省建筑技术促进中心</w:t>
            </w:r>
            <w:r>
              <w:rPr>
                <w:rFonts w:hint="eastAsia"/>
                <w:lang w:eastAsia="zh-CN"/>
              </w:rPr>
              <w:t>核发的地基基础工程检测岗位证书且具有工程类</w:t>
            </w:r>
            <w:r>
              <w:rPr>
                <w:rFonts w:hint="eastAsia"/>
                <w:lang w:val="en-US" w:eastAsia="zh-CN"/>
              </w:rPr>
              <w:t>正</w:t>
            </w:r>
            <w:r>
              <w:rPr>
                <w:rFonts w:hint="eastAsia"/>
                <w:lang w:eastAsia="zh-CN"/>
              </w:rPr>
              <w:t>高级职称证书得</w:t>
            </w:r>
            <w:r>
              <w:rPr>
                <w:rFonts w:hint="eastAsia"/>
                <w:lang w:val="en-US" w:eastAsia="zh-CN"/>
              </w:rPr>
              <w:t>6</w:t>
            </w:r>
            <w:r>
              <w:rPr>
                <w:rFonts w:hint="eastAsia"/>
              </w:rPr>
              <w:t>分；</w:t>
            </w:r>
          </w:p>
          <w:p>
            <w:pPr>
              <w:spacing w:line="240" w:lineRule="auto"/>
              <w:ind w:left="108"/>
              <w:rPr>
                <w:b/>
              </w:rPr>
            </w:pPr>
            <w:r>
              <w:rPr>
                <w:rFonts w:hint="eastAsia"/>
                <w:b/>
                <w:bCs/>
              </w:rPr>
              <w:t>评审依据：</w:t>
            </w:r>
            <w:r>
              <w:rPr>
                <w:rFonts w:hint="eastAsia"/>
                <w:b/>
                <w:bCs/>
                <w:lang w:bidi="ar"/>
              </w:rPr>
              <w:t>提供</w:t>
            </w:r>
            <w:r>
              <w:rPr>
                <w:rFonts w:hint="eastAsia"/>
                <w:b/>
                <w:bCs/>
              </w:rPr>
              <w:t>拟派</w:t>
            </w:r>
            <w:r>
              <w:rPr>
                <w:rFonts w:hint="eastAsia"/>
                <w:b/>
                <w:bCs/>
                <w:lang w:bidi="ar"/>
              </w:rPr>
              <w:t>项目负责人</w:t>
            </w:r>
            <w:r>
              <w:rPr>
                <w:rFonts w:hint="eastAsia"/>
                <w:b/>
                <w:bCs/>
                <w:color w:val="auto"/>
                <w:lang w:val="en-US" w:eastAsia="zh-CN" w:bidi="ar"/>
              </w:rPr>
              <w:t>劳动合同、</w:t>
            </w:r>
            <w:r>
              <w:rPr>
                <w:rFonts w:hint="eastAsia"/>
                <w:b/>
                <w:bCs/>
                <w:lang w:bidi="ar"/>
              </w:rPr>
              <w:t>缴纳社保证明材料（原件或者复印件）、岗位证书和职称证书原件（社保证明的时限为连续近6个月（开标前6个月），岗位证书的注册单位须与投标人名称一致，不提供不得分）。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27" w:hRule="atLeast"/>
          <w:jc w:val="center"/>
        </w:trPr>
        <w:tc>
          <w:tcPr>
            <w:tcW w:w="857" w:type="dxa"/>
            <w:vMerge w:val="continue"/>
            <w:tcBorders>
              <w:left w:val="single" w:color="auto" w:sz="4" w:space="0"/>
              <w:right w:val="single" w:color="auto" w:sz="4" w:space="0"/>
            </w:tcBorders>
            <w:vAlign w:val="center"/>
          </w:tcPr>
          <w:p>
            <w:pPr>
              <w:spacing w:line="360" w:lineRule="exact"/>
              <w:jc w:val="center"/>
              <w:rPr>
                <w:rFonts w:hint="eastAsia"/>
                <w:bCs/>
              </w:rPr>
            </w:pPr>
          </w:p>
        </w:tc>
        <w:tc>
          <w:tcPr>
            <w:tcW w:w="556" w:type="dxa"/>
            <w:tcBorders>
              <w:left w:val="single" w:color="auto" w:sz="4" w:space="0"/>
              <w:right w:val="single" w:color="auto" w:sz="4" w:space="0"/>
            </w:tcBorders>
            <w:vAlign w:val="center"/>
          </w:tcPr>
          <w:p>
            <w:pPr>
              <w:spacing w:line="360" w:lineRule="exact"/>
              <w:jc w:val="center"/>
              <w:rPr>
                <w:bCs/>
              </w:rPr>
            </w:pPr>
            <w:r>
              <w:rPr>
                <w:rFonts w:hint="eastAsia"/>
                <w:bCs/>
              </w:rPr>
              <w:t>主要技术力量</w:t>
            </w:r>
          </w:p>
        </w:tc>
        <w:tc>
          <w:tcPr>
            <w:tcW w:w="9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bCs/>
                <w:lang w:eastAsia="en-US"/>
              </w:rPr>
            </w:pPr>
          </w:p>
          <w:p>
            <w:pPr>
              <w:spacing w:line="360" w:lineRule="exact"/>
              <w:jc w:val="center"/>
              <w:rPr>
                <w:bCs/>
                <w:lang w:eastAsia="en-US"/>
              </w:rPr>
            </w:pPr>
          </w:p>
          <w:p>
            <w:pPr>
              <w:spacing w:line="360" w:lineRule="exact"/>
              <w:jc w:val="center"/>
              <w:rPr>
                <w:rFonts w:hint="default" w:eastAsia="宋体"/>
                <w:bCs/>
                <w:lang w:val="en-US" w:eastAsia="zh-CN"/>
              </w:rPr>
            </w:pPr>
            <w:r>
              <w:rPr>
                <w:rFonts w:hint="eastAsia"/>
                <w:bCs/>
                <w:lang w:val="en-US" w:eastAsia="zh-CN"/>
              </w:rPr>
              <w:t>18</w:t>
            </w:r>
          </w:p>
        </w:tc>
        <w:tc>
          <w:tcPr>
            <w:tcW w:w="86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numPr>
                <w:ilvl w:val="0"/>
                <w:numId w:val="5"/>
              </w:numPr>
              <w:spacing w:line="240" w:lineRule="auto"/>
              <w:textAlignment w:val="top"/>
              <w:rPr>
                <w:rFonts w:hint="eastAsia"/>
                <w:bCs/>
              </w:rPr>
            </w:pPr>
            <w:r>
              <w:rPr>
                <w:rFonts w:hint="eastAsia"/>
                <w:lang w:bidi="ar"/>
              </w:rPr>
              <w:t>拟派具</w:t>
            </w:r>
            <w:r>
              <w:rPr>
                <w:rStyle w:val="29"/>
                <w:rFonts w:hint="eastAsia"/>
                <w:color w:val="auto"/>
                <w:sz w:val="22"/>
                <w:szCs w:val="22"/>
                <w:lang w:bidi="ar"/>
              </w:rPr>
              <w:t>有省级建设行政主管部门</w:t>
            </w:r>
            <w:r>
              <w:rPr>
                <w:rStyle w:val="29"/>
                <w:rFonts w:hint="eastAsia"/>
                <w:color w:val="auto"/>
                <w:sz w:val="22"/>
                <w:szCs w:val="22"/>
                <w:lang w:val="en-US" w:eastAsia="zh-CN" w:bidi="ar"/>
              </w:rPr>
              <w:t>或江西省建筑技术促进中心</w:t>
            </w:r>
            <w:r>
              <w:rPr>
                <w:rStyle w:val="29"/>
                <w:rFonts w:hint="eastAsia"/>
                <w:color w:val="auto"/>
                <w:sz w:val="22"/>
                <w:szCs w:val="22"/>
                <w:lang w:bidi="ar"/>
              </w:rPr>
              <w:t>核发的地基基础</w:t>
            </w:r>
            <w:r>
              <w:rPr>
                <w:rFonts w:hint="eastAsia"/>
                <w:lang w:bidi="ar"/>
              </w:rPr>
              <w:t>工程检测员岗位证书</w:t>
            </w:r>
            <w:r>
              <w:rPr>
                <w:rStyle w:val="29"/>
                <w:rFonts w:hint="default"/>
                <w:color w:val="auto"/>
                <w:sz w:val="22"/>
                <w:szCs w:val="22"/>
                <w:lang w:bidi="ar"/>
              </w:rPr>
              <w:t>的检测人员（证书的所在单位须与投标人名称相一致，否则不计分）达到</w:t>
            </w:r>
            <w:r>
              <w:rPr>
                <w:rStyle w:val="29"/>
                <w:rFonts w:hint="eastAsia"/>
                <w:color w:val="auto"/>
                <w:sz w:val="22"/>
                <w:szCs w:val="22"/>
                <w:lang w:val="en-US" w:eastAsia="zh-CN" w:bidi="ar"/>
              </w:rPr>
              <w:t>10</w:t>
            </w:r>
            <w:r>
              <w:rPr>
                <w:rStyle w:val="29"/>
                <w:rFonts w:hint="default"/>
                <w:color w:val="auto"/>
                <w:sz w:val="22"/>
                <w:szCs w:val="22"/>
                <w:lang w:bidi="ar"/>
              </w:rPr>
              <w:t>人得</w:t>
            </w:r>
            <w:r>
              <w:rPr>
                <w:rStyle w:val="29"/>
                <w:rFonts w:hint="eastAsia"/>
                <w:color w:val="auto"/>
                <w:sz w:val="22"/>
                <w:szCs w:val="22"/>
                <w:lang w:val="en-US" w:eastAsia="zh-CN" w:bidi="ar"/>
              </w:rPr>
              <w:t>10</w:t>
            </w:r>
            <w:r>
              <w:rPr>
                <w:rStyle w:val="29"/>
                <w:rFonts w:hint="default"/>
                <w:color w:val="auto"/>
                <w:sz w:val="22"/>
                <w:szCs w:val="22"/>
                <w:lang w:bidi="ar"/>
              </w:rPr>
              <w:t>分，每增加1人，加</w:t>
            </w:r>
            <w:r>
              <w:rPr>
                <w:rStyle w:val="29"/>
                <w:rFonts w:hint="eastAsia"/>
                <w:color w:val="auto"/>
                <w:sz w:val="22"/>
                <w:szCs w:val="22"/>
                <w:lang w:val="en-US" w:eastAsia="zh-CN" w:bidi="ar"/>
              </w:rPr>
              <w:t>1</w:t>
            </w:r>
            <w:r>
              <w:rPr>
                <w:rStyle w:val="29"/>
                <w:rFonts w:hint="default"/>
                <w:color w:val="auto"/>
                <w:sz w:val="22"/>
                <w:szCs w:val="22"/>
                <w:lang w:bidi="ar"/>
              </w:rPr>
              <w:t>分，</w:t>
            </w:r>
            <w:r>
              <w:rPr>
                <w:rStyle w:val="29"/>
                <w:rFonts w:hint="eastAsia"/>
                <w:color w:val="auto"/>
                <w:sz w:val="22"/>
                <w:szCs w:val="22"/>
                <w:lang w:eastAsia="zh-CN" w:bidi="ar"/>
              </w:rPr>
              <w:t>此项</w:t>
            </w:r>
            <w:r>
              <w:rPr>
                <w:rStyle w:val="29"/>
                <w:rFonts w:hint="default"/>
                <w:color w:val="auto"/>
                <w:sz w:val="22"/>
                <w:szCs w:val="22"/>
                <w:lang w:bidi="ar"/>
              </w:rPr>
              <w:t>满分</w:t>
            </w:r>
            <w:r>
              <w:rPr>
                <w:rStyle w:val="29"/>
                <w:rFonts w:hint="eastAsia"/>
                <w:color w:val="auto"/>
                <w:sz w:val="22"/>
                <w:szCs w:val="22"/>
                <w:lang w:val="en-US" w:eastAsia="zh-CN" w:bidi="ar"/>
              </w:rPr>
              <w:t>15</w:t>
            </w:r>
            <w:r>
              <w:rPr>
                <w:rStyle w:val="29"/>
                <w:rFonts w:hint="default"/>
                <w:color w:val="auto"/>
                <w:sz w:val="22"/>
                <w:szCs w:val="22"/>
                <w:lang w:bidi="ar"/>
              </w:rPr>
              <w:t>分，未达到</w:t>
            </w:r>
            <w:r>
              <w:rPr>
                <w:rStyle w:val="29"/>
                <w:rFonts w:hint="eastAsia"/>
                <w:color w:val="auto"/>
                <w:sz w:val="22"/>
                <w:szCs w:val="22"/>
                <w:lang w:val="en-US" w:eastAsia="zh-CN" w:bidi="ar"/>
              </w:rPr>
              <w:t>10</w:t>
            </w:r>
            <w:r>
              <w:rPr>
                <w:rStyle w:val="29"/>
                <w:rFonts w:hint="default"/>
                <w:color w:val="auto"/>
                <w:sz w:val="22"/>
                <w:szCs w:val="22"/>
                <w:lang w:bidi="ar"/>
              </w:rPr>
              <w:t>人不得分；</w:t>
            </w:r>
            <w:r>
              <w:rPr>
                <w:rFonts w:hint="eastAsia"/>
                <w:bCs/>
              </w:rPr>
              <w:t>（注：本项中的拟派人员不包括拟派项目负责人，不重复计分）。</w:t>
            </w:r>
          </w:p>
          <w:p>
            <w:pPr>
              <w:pStyle w:val="7"/>
              <w:numPr>
                <w:ilvl w:val="0"/>
                <w:numId w:val="0"/>
              </w:numPr>
              <w:rPr>
                <w:rFonts w:hint="eastAsia"/>
                <w:color w:val="auto"/>
              </w:rPr>
            </w:pPr>
            <w:r>
              <w:rPr>
                <w:rFonts w:hint="eastAsia"/>
                <w:b/>
                <w:bCs/>
                <w:color w:val="auto"/>
              </w:rPr>
              <w:t>评审依据：</w:t>
            </w:r>
            <w:r>
              <w:rPr>
                <w:rFonts w:hint="eastAsia"/>
                <w:b/>
                <w:bCs/>
                <w:color w:val="auto"/>
                <w:lang w:bidi="ar"/>
              </w:rPr>
              <w:t>提供</w:t>
            </w:r>
            <w:r>
              <w:rPr>
                <w:rFonts w:hint="eastAsia"/>
                <w:b/>
                <w:bCs/>
                <w:color w:val="auto"/>
              </w:rPr>
              <w:t>拟派</w:t>
            </w:r>
            <w:r>
              <w:rPr>
                <w:rFonts w:hint="eastAsia"/>
                <w:b/>
                <w:bCs/>
                <w:color w:val="auto"/>
                <w:lang w:bidi="ar"/>
              </w:rPr>
              <w:t>人员</w:t>
            </w:r>
            <w:r>
              <w:rPr>
                <w:rFonts w:hint="eastAsia"/>
                <w:b/>
                <w:bCs/>
                <w:color w:val="auto"/>
                <w:lang w:val="en-US" w:eastAsia="zh-CN" w:bidi="ar"/>
              </w:rPr>
              <w:t>劳动合同、</w:t>
            </w:r>
            <w:r>
              <w:rPr>
                <w:rFonts w:hint="eastAsia"/>
                <w:b/>
                <w:bCs/>
                <w:color w:val="auto"/>
                <w:lang w:bidi="ar"/>
              </w:rPr>
              <w:t>缴纳社保证明材料（原件或者复印件）、检测员岗</w:t>
            </w:r>
            <w:r>
              <w:rPr>
                <w:rStyle w:val="30"/>
                <w:rFonts w:hint="default"/>
                <w:b/>
                <w:bCs/>
                <w:color w:val="auto"/>
                <w:sz w:val="22"/>
                <w:szCs w:val="22"/>
                <w:lang w:bidi="ar"/>
              </w:rPr>
              <w:t>位</w:t>
            </w:r>
            <w:r>
              <w:rPr>
                <w:rFonts w:hint="eastAsia"/>
                <w:b/>
                <w:bCs/>
                <w:color w:val="auto"/>
                <w:lang w:bidi="ar"/>
              </w:rPr>
              <w:t>证书原件</w:t>
            </w:r>
            <w:r>
              <w:rPr>
                <w:rStyle w:val="30"/>
                <w:rFonts w:hint="default"/>
                <w:b/>
                <w:bCs/>
                <w:color w:val="auto"/>
                <w:sz w:val="22"/>
                <w:szCs w:val="22"/>
                <w:lang w:bidi="ar"/>
              </w:rPr>
              <w:t>（</w:t>
            </w:r>
            <w:r>
              <w:rPr>
                <w:rFonts w:hint="eastAsia"/>
                <w:b/>
                <w:bCs/>
                <w:color w:val="auto"/>
                <w:lang w:bidi="ar"/>
              </w:rPr>
              <w:t>社保证明的时限为连续近6个月（开标前6个月）</w:t>
            </w:r>
            <w:r>
              <w:rPr>
                <w:rStyle w:val="30"/>
                <w:rFonts w:hint="default"/>
                <w:b/>
                <w:bCs/>
                <w:color w:val="auto"/>
                <w:sz w:val="22"/>
                <w:szCs w:val="22"/>
                <w:lang w:bidi="ar"/>
              </w:rPr>
              <w:t>、检测员岗位证书上的注册单位须与投标人名称一致，不提供不得分）。</w:t>
            </w:r>
          </w:p>
          <w:p>
            <w:pPr>
              <w:pStyle w:val="7"/>
              <w:rPr>
                <w:rFonts w:hint="default" w:eastAsia="宋体"/>
                <w:color w:val="auto"/>
                <w:highlight w:val="none"/>
                <w:lang w:val="en-US" w:eastAsia="zh-CN"/>
              </w:rPr>
            </w:pPr>
            <w:r>
              <w:rPr>
                <w:rFonts w:hint="eastAsia"/>
                <w:color w:val="auto"/>
                <w:lang w:val="en-US" w:eastAsia="zh-CN"/>
              </w:rPr>
              <w:t>2</w:t>
            </w:r>
            <w:r>
              <w:rPr>
                <w:rFonts w:hint="eastAsia"/>
                <w:color w:val="auto"/>
                <w:highlight w:val="none"/>
                <w:lang w:val="en-US" w:eastAsia="zh-CN"/>
              </w:rPr>
              <w:t>、</w:t>
            </w:r>
            <w:r>
              <w:rPr>
                <w:rFonts w:hint="eastAsia"/>
                <w:color w:val="auto"/>
                <w:highlight w:val="none"/>
                <w:lang w:eastAsia="zh-CN"/>
              </w:rPr>
              <w:t>拟派检测人员中具有工程类</w:t>
            </w:r>
            <w:r>
              <w:rPr>
                <w:rFonts w:hint="eastAsia"/>
                <w:color w:val="auto"/>
                <w:highlight w:val="none"/>
                <w:lang w:val="en-US" w:eastAsia="zh-CN"/>
              </w:rPr>
              <w:t>中</w:t>
            </w:r>
            <w:r>
              <w:rPr>
                <w:rFonts w:hint="eastAsia"/>
                <w:color w:val="auto"/>
                <w:highlight w:val="none"/>
                <w:lang w:eastAsia="zh-CN"/>
              </w:rPr>
              <w:t>级职称且具有</w:t>
            </w:r>
            <w:r>
              <w:rPr>
                <w:rFonts w:hint="eastAsia"/>
                <w:color w:val="auto"/>
                <w:highlight w:val="none"/>
                <w:lang w:bidi="ar"/>
              </w:rPr>
              <w:t>省级建设行政主管部门</w:t>
            </w:r>
            <w:r>
              <w:rPr>
                <w:rFonts w:hint="eastAsia"/>
                <w:color w:val="auto"/>
                <w:highlight w:val="none"/>
                <w:lang w:val="en-US" w:eastAsia="zh-CN" w:bidi="ar"/>
              </w:rPr>
              <w:t>或江西省建筑技术促进中心</w:t>
            </w:r>
            <w:r>
              <w:rPr>
                <w:rFonts w:hint="eastAsia"/>
                <w:color w:val="auto"/>
                <w:highlight w:val="none"/>
                <w:lang w:bidi="ar"/>
              </w:rPr>
              <w:t>核发</w:t>
            </w:r>
            <w:r>
              <w:rPr>
                <w:rFonts w:hint="eastAsia"/>
                <w:color w:val="auto"/>
                <w:highlight w:val="none"/>
                <w:lang w:eastAsia="zh-CN"/>
              </w:rPr>
              <w:t>的地基基础检测员岗位证</w:t>
            </w:r>
            <w:r>
              <w:rPr>
                <w:rFonts w:hint="eastAsia"/>
                <w:color w:val="auto"/>
                <w:highlight w:val="none"/>
                <w:lang w:eastAsia="zh-CN" w:bidi="ar"/>
              </w:rPr>
              <w:t>书和注册岩土工程师证书的一人得</w:t>
            </w:r>
            <w:r>
              <w:rPr>
                <w:rFonts w:hint="eastAsia"/>
                <w:color w:val="auto"/>
                <w:highlight w:val="none"/>
                <w:lang w:val="en-US" w:eastAsia="zh-CN" w:bidi="ar"/>
              </w:rPr>
              <w:t>1分；</w:t>
            </w:r>
            <w:r>
              <w:rPr>
                <w:rFonts w:hint="eastAsia"/>
                <w:color w:val="auto"/>
                <w:highlight w:val="none"/>
                <w:lang w:eastAsia="zh-CN" w:bidi="ar"/>
              </w:rPr>
              <w:t>拟派检测人员中具有工程类高级职称且具有</w:t>
            </w:r>
            <w:r>
              <w:rPr>
                <w:rFonts w:hint="eastAsia"/>
                <w:color w:val="auto"/>
                <w:highlight w:val="none"/>
                <w:lang w:bidi="ar"/>
              </w:rPr>
              <w:t>省级建设行政主管部门</w:t>
            </w:r>
            <w:r>
              <w:rPr>
                <w:rFonts w:hint="eastAsia"/>
                <w:color w:val="auto"/>
                <w:highlight w:val="none"/>
                <w:lang w:val="en-US" w:eastAsia="zh-CN" w:bidi="ar"/>
              </w:rPr>
              <w:t>或江西省建筑技术促进中心</w:t>
            </w:r>
            <w:r>
              <w:rPr>
                <w:rFonts w:hint="eastAsia"/>
                <w:color w:val="auto"/>
                <w:highlight w:val="none"/>
                <w:lang w:bidi="ar"/>
              </w:rPr>
              <w:t>核发</w:t>
            </w:r>
            <w:r>
              <w:rPr>
                <w:rFonts w:hint="eastAsia"/>
                <w:color w:val="auto"/>
                <w:highlight w:val="none"/>
                <w:lang w:eastAsia="zh-CN" w:bidi="ar"/>
              </w:rPr>
              <w:t>的地基基础检测员岗位证书和注册岩土工程师证书的一人得</w:t>
            </w:r>
            <w:r>
              <w:rPr>
                <w:rFonts w:hint="eastAsia"/>
                <w:color w:val="auto"/>
                <w:highlight w:val="none"/>
                <w:lang w:val="en-US" w:eastAsia="zh-CN" w:bidi="ar"/>
              </w:rPr>
              <w:t>1.5分，此项</w:t>
            </w:r>
            <w:r>
              <w:rPr>
                <w:rFonts w:hint="eastAsia"/>
                <w:color w:val="auto"/>
                <w:highlight w:val="none"/>
                <w:lang w:val="en-US" w:eastAsia="zh-CN"/>
              </w:rPr>
              <w:t>最高得3分。</w:t>
            </w:r>
          </w:p>
          <w:p>
            <w:pPr>
              <w:adjustRightInd w:val="0"/>
              <w:spacing w:line="360" w:lineRule="auto"/>
              <w:rPr>
                <w:b/>
                <w:bCs/>
              </w:rPr>
            </w:pPr>
            <w:r>
              <w:rPr>
                <w:rFonts w:hint="eastAsia"/>
                <w:b/>
                <w:bCs/>
                <w:color w:val="auto"/>
              </w:rPr>
              <w:t>评审依据：</w:t>
            </w:r>
            <w:r>
              <w:rPr>
                <w:rFonts w:hint="eastAsia"/>
                <w:b/>
                <w:bCs/>
                <w:color w:val="auto"/>
                <w:lang w:bidi="ar"/>
              </w:rPr>
              <w:t>提供</w:t>
            </w:r>
            <w:r>
              <w:rPr>
                <w:rFonts w:hint="eastAsia"/>
                <w:b/>
                <w:bCs/>
                <w:color w:val="auto"/>
              </w:rPr>
              <w:t>拟派</w:t>
            </w:r>
            <w:r>
              <w:rPr>
                <w:rFonts w:hint="eastAsia"/>
                <w:b/>
                <w:bCs/>
                <w:color w:val="auto"/>
                <w:lang w:bidi="ar"/>
              </w:rPr>
              <w:t>人员</w:t>
            </w:r>
            <w:r>
              <w:rPr>
                <w:rFonts w:hint="eastAsia"/>
                <w:b/>
                <w:bCs/>
                <w:color w:val="auto"/>
                <w:lang w:val="en-US" w:eastAsia="zh-CN" w:bidi="ar"/>
              </w:rPr>
              <w:t>劳动合同、</w:t>
            </w:r>
            <w:r>
              <w:rPr>
                <w:rFonts w:hint="eastAsia"/>
                <w:b/>
                <w:bCs/>
                <w:color w:val="auto"/>
                <w:lang w:bidi="ar"/>
              </w:rPr>
              <w:t>缴纳社保证明材料（原件或者复印件）</w:t>
            </w:r>
            <w:r>
              <w:rPr>
                <w:rFonts w:hint="eastAsia"/>
                <w:b/>
                <w:bCs/>
                <w:lang w:bidi="ar"/>
              </w:rPr>
              <w:t>、检测员</w:t>
            </w:r>
            <w:r>
              <w:rPr>
                <w:rFonts w:hint="eastAsia"/>
                <w:b/>
                <w:bCs/>
                <w:lang w:eastAsia="zh-CN" w:bidi="ar"/>
              </w:rPr>
              <w:t>岗位证书原件、职称证书和注册岩土工程师证书原件</w:t>
            </w:r>
            <w:r>
              <w:rPr>
                <w:rFonts w:hint="default"/>
                <w:b/>
                <w:bCs/>
                <w:lang w:bidi="ar"/>
              </w:rPr>
              <w:t>（</w:t>
            </w:r>
            <w:r>
              <w:rPr>
                <w:rFonts w:hint="eastAsia"/>
                <w:b/>
                <w:bCs/>
                <w:lang w:bidi="ar"/>
              </w:rPr>
              <w:t>社保证明的时限为连续近6个月（开标前6个月）</w:t>
            </w:r>
            <w:r>
              <w:rPr>
                <w:rFonts w:hint="eastAsia"/>
                <w:b/>
                <w:bCs/>
                <w:lang w:eastAsia="zh-CN" w:bidi="ar"/>
              </w:rPr>
              <w:t>，</w:t>
            </w:r>
            <w:r>
              <w:rPr>
                <w:rFonts w:hint="default"/>
                <w:b/>
                <w:bCs/>
                <w:lang w:bidi="ar"/>
              </w:rPr>
              <w:t>岗位证书</w:t>
            </w:r>
            <w:r>
              <w:rPr>
                <w:rFonts w:hint="eastAsia"/>
                <w:b/>
                <w:bCs/>
                <w:lang w:eastAsia="zh-CN" w:bidi="ar"/>
              </w:rPr>
              <w:t>注册单位和岩土工程师</w:t>
            </w:r>
            <w:r>
              <w:rPr>
                <w:rFonts w:hint="default"/>
                <w:b/>
                <w:bCs/>
                <w:lang w:bidi="ar"/>
              </w:rPr>
              <w:t>的注</w:t>
            </w:r>
            <w:r>
              <w:rPr>
                <w:rStyle w:val="30"/>
                <w:rFonts w:hint="default"/>
                <w:b/>
                <w:bCs/>
                <w:color w:val="auto"/>
                <w:sz w:val="22"/>
                <w:szCs w:val="22"/>
                <w:lang w:bidi="ar"/>
              </w:rPr>
              <w:t>册</w:t>
            </w:r>
            <w:r>
              <w:rPr>
                <w:rStyle w:val="30"/>
                <w:rFonts w:hint="eastAsia"/>
                <w:b/>
                <w:bCs/>
                <w:color w:val="auto"/>
                <w:sz w:val="22"/>
                <w:szCs w:val="22"/>
                <w:lang w:eastAsia="zh-CN" w:bidi="ar"/>
              </w:rPr>
              <w:t>信息</w:t>
            </w:r>
            <w:r>
              <w:rPr>
                <w:rStyle w:val="30"/>
                <w:rFonts w:hint="default"/>
                <w:b/>
                <w:bCs/>
                <w:color w:val="auto"/>
                <w:sz w:val="22"/>
                <w:szCs w:val="22"/>
                <w:lang w:bidi="ar"/>
              </w:rPr>
              <w:t>须与投标人名称一致，不提供不得分）。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92" w:hRule="atLeast"/>
          <w:jc w:val="center"/>
        </w:trPr>
        <w:tc>
          <w:tcPr>
            <w:tcW w:w="857" w:type="dxa"/>
            <w:vMerge w:val="continue"/>
            <w:tcBorders>
              <w:left w:val="single" w:color="auto" w:sz="4" w:space="0"/>
              <w:right w:val="single" w:color="auto" w:sz="4" w:space="0"/>
            </w:tcBorders>
            <w:vAlign w:val="center"/>
          </w:tcPr>
          <w:p>
            <w:pPr>
              <w:spacing w:line="360" w:lineRule="exact"/>
              <w:jc w:val="center"/>
              <w:rPr>
                <w:rFonts w:hint="eastAsia"/>
              </w:rPr>
            </w:pPr>
          </w:p>
        </w:tc>
        <w:tc>
          <w:tcPr>
            <w:tcW w:w="556" w:type="dxa"/>
            <w:tcBorders>
              <w:top w:val="single" w:color="auto" w:sz="4" w:space="0"/>
              <w:left w:val="single" w:color="auto" w:sz="4" w:space="0"/>
              <w:right w:val="single" w:color="auto" w:sz="4" w:space="0"/>
            </w:tcBorders>
            <w:vAlign w:val="center"/>
          </w:tcPr>
          <w:p>
            <w:pPr>
              <w:spacing w:line="360" w:lineRule="exact"/>
              <w:jc w:val="center"/>
              <w:rPr>
                <w:bCs/>
                <w:lang w:eastAsia="en-US"/>
              </w:rPr>
            </w:pPr>
            <w:r>
              <w:rPr>
                <w:rFonts w:hint="eastAsia"/>
              </w:rPr>
              <w:t>业绩</w:t>
            </w:r>
          </w:p>
        </w:tc>
        <w:tc>
          <w:tcPr>
            <w:tcW w:w="974" w:type="dxa"/>
            <w:tcBorders>
              <w:top w:val="single" w:color="auto" w:sz="4" w:space="0"/>
              <w:left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eastAsia="宋体"/>
                <w:bCs/>
                <w:lang w:eastAsia="zh-CN"/>
              </w:rPr>
            </w:pPr>
            <w:r>
              <w:rPr>
                <w:rFonts w:hint="eastAsia"/>
                <w:bCs/>
                <w:lang w:val="en-US" w:eastAsia="zh-CN"/>
              </w:rPr>
              <w:t>6</w:t>
            </w:r>
          </w:p>
        </w:tc>
        <w:tc>
          <w:tcPr>
            <w:tcW w:w="86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rPr>
                <w:sz w:val="20"/>
                <w:szCs w:val="20"/>
              </w:rPr>
            </w:pPr>
            <w:r>
              <w:rPr>
                <w:rFonts w:hint="eastAsia"/>
              </w:rPr>
              <w:t>投标人提供</w:t>
            </w:r>
            <w:r>
              <w:rPr>
                <w:rFonts w:hint="eastAsia"/>
                <w:lang w:eastAsia="zh-CN"/>
              </w:rPr>
              <w:t>近三年</w:t>
            </w:r>
            <w:r>
              <w:rPr>
                <w:rStyle w:val="29"/>
                <w:rFonts w:hint="default"/>
                <w:color w:val="auto"/>
                <w:sz w:val="22"/>
                <w:szCs w:val="22"/>
                <w:lang w:bidi="ar"/>
              </w:rPr>
              <w:t>与本次项目同类型</w:t>
            </w:r>
            <w:r>
              <w:rPr>
                <w:rStyle w:val="29"/>
                <w:color w:val="auto"/>
                <w:sz w:val="22"/>
                <w:szCs w:val="22"/>
                <w:lang w:bidi="ar"/>
              </w:rPr>
              <w:t>的</w:t>
            </w:r>
            <w:r>
              <w:rPr>
                <w:rFonts w:hint="eastAsia"/>
              </w:rPr>
              <w:t>检测业绩（合同内容必须是地基基础工程检测的内容），每提供一个合同原件计</w:t>
            </w:r>
            <w:r>
              <w:rPr>
                <w:rFonts w:hint="eastAsia"/>
                <w:lang w:val="en-US" w:eastAsia="zh-CN"/>
              </w:rPr>
              <w:t>2</w:t>
            </w:r>
            <w:r>
              <w:rPr>
                <w:rFonts w:hint="eastAsia"/>
              </w:rPr>
              <w:t xml:space="preserve"> 分，最高累计 </w:t>
            </w:r>
            <w:r>
              <w:rPr>
                <w:rFonts w:hint="eastAsia"/>
                <w:lang w:val="en-US" w:eastAsia="zh-CN"/>
              </w:rPr>
              <w:t>6</w:t>
            </w:r>
            <w:r>
              <w:rPr>
                <w:rFonts w:hint="eastAsia"/>
              </w:rPr>
              <w:t xml:space="preserve"> 分。</w:t>
            </w:r>
          </w:p>
          <w:p>
            <w:pPr>
              <w:rPr>
                <w:b/>
              </w:rPr>
            </w:pPr>
            <w:r>
              <w:rPr>
                <w:rFonts w:hint="eastAsia"/>
                <w:b/>
                <w:bCs/>
              </w:rPr>
              <w:t>评审依据：须提供合同原件，未提供的不得分。</w:t>
            </w:r>
          </w:p>
        </w:tc>
      </w:tr>
    </w:tbl>
    <w:p>
      <w:pPr>
        <w:spacing w:line="360" w:lineRule="exact"/>
        <w:rPr>
          <w:b/>
        </w:rPr>
      </w:pPr>
      <w:r>
        <w:rPr>
          <w:rFonts w:hint="eastAsia"/>
          <w:b/>
        </w:rPr>
        <w:t>评分说明：</w:t>
      </w:r>
    </w:p>
    <w:p>
      <w:pPr>
        <w:pStyle w:val="12"/>
        <w:numPr>
          <w:ilvl w:val="0"/>
          <w:numId w:val="6"/>
        </w:numPr>
        <w:spacing w:line="360" w:lineRule="exact"/>
        <w:ind w:firstLine="470" w:firstLineChars="214"/>
        <w:rPr>
          <w:rFonts w:hint="eastAsia" w:cs="宋体"/>
          <w:sz w:val="22"/>
          <w:szCs w:val="22"/>
        </w:rPr>
      </w:pPr>
      <w:r>
        <w:rPr>
          <w:rFonts w:hint="eastAsia" w:cs="宋体"/>
          <w:sz w:val="22"/>
          <w:szCs w:val="22"/>
        </w:rPr>
        <w:t>评标专家组根据招标文件对各投标人的投标文件中产品技术响应情况、商务与服务响应情况进行评审和综合评估并打分；评标专家组成员打分时不得协商，应独立完成。未满足招标文件要求的投标文件不予打分；招标代理机构按照确定的评分细则计算价格得分，评标专家组复核后给予确认。</w:t>
      </w:r>
    </w:p>
    <w:p>
      <w:pPr>
        <w:pStyle w:val="12"/>
        <w:numPr>
          <w:ilvl w:val="0"/>
          <w:numId w:val="0"/>
        </w:numPr>
        <w:spacing w:line="360" w:lineRule="exact"/>
        <w:rPr>
          <w:rFonts w:hint="eastAsia" w:cs="宋体"/>
          <w:sz w:val="22"/>
          <w:szCs w:val="22"/>
        </w:rPr>
      </w:pPr>
    </w:p>
    <w:p>
      <w:pPr>
        <w:pStyle w:val="12"/>
        <w:numPr>
          <w:ilvl w:val="0"/>
          <w:numId w:val="0"/>
        </w:numPr>
        <w:spacing w:line="360" w:lineRule="exact"/>
        <w:rPr>
          <w:rFonts w:cs="宋体"/>
          <w:sz w:val="22"/>
          <w:szCs w:val="22"/>
        </w:rPr>
      </w:pPr>
      <w:r>
        <w:rPr>
          <w:rFonts w:hint="eastAsia" w:cs="宋体"/>
          <w:sz w:val="22"/>
          <w:szCs w:val="22"/>
        </w:rPr>
        <w:t>根据评标专家组的综合打分结果，得出预中标人排序。</w:t>
      </w:r>
    </w:p>
    <w:p>
      <w:pPr>
        <w:spacing w:line="360" w:lineRule="exact"/>
        <w:ind w:firstLine="440" w:firstLineChars="200"/>
      </w:pPr>
      <w:r>
        <w:t>（2）</w:t>
      </w:r>
      <w:r>
        <w:rPr>
          <w:rFonts w:hint="eastAsia"/>
        </w:rPr>
        <w:t>审查的主要事项为：营业执照、税务登记证、组织机构代码证、法定代表人身份证或法定代表人授权书和投标代理人身份证、投标文件的报价准确性、响应性和有效性。</w:t>
      </w:r>
    </w:p>
    <w:p>
      <w:pPr>
        <w:spacing w:line="360" w:lineRule="exact"/>
        <w:ind w:firstLine="440" w:firstLineChars="200"/>
      </w:pPr>
      <w:r>
        <w:rPr>
          <w:rFonts w:hint="eastAsia"/>
        </w:rPr>
        <w:t>（3）现场监督人员由公证人员或由甲方委派人员见证。</w:t>
      </w:r>
    </w:p>
    <w:p>
      <w:pPr>
        <w:pStyle w:val="5"/>
        <w:numPr>
          <w:ilvl w:val="0"/>
          <w:numId w:val="0"/>
        </w:numPr>
        <w:spacing w:before="0" w:after="156" w:afterLines="50" w:line="360" w:lineRule="exact"/>
        <w:ind w:left="400"/>
        <w:rPr>
          <w:sz w:val="22"/>
          <w:szCs w:val="22"/>
        </w:rPr>
      </w:pPr>
      <w:r>
        <w:rPr>
          <w:rFonts w:hint="eastAsia"/>
          <w:sz w:val="22"/>
          <w:szCs w:val="22"/>
          <w:lang w:val="en-US" w:eastAsia="zh-CN"/>
        </w:rPr>
        <w:t>19</w:t>
      </w:r>
      <w:r>
        <w:rPr>
          <w:rFonts w:hint="eastAsia"/>
          <w:sz w:val="22"/>
          <w:szCs w:val="22"/>
        </w:rPr>
        <w:t>. 评标内容的保密：</w:t>
      </w:r>
    </w:p>
    <w:p>
      <w:pPr>
        <w:spacing w:line="360" w:lineRule="exact"/>
        <w:ind w:firstLine="431" w:firstLineChars="196"/>
        <w:rPr>
          <w:bCs/>
        </w:rPr>
      </w:pPr>
      <w:r>
        <w:rPr>
          <w:rFonts w:hint="eastAsia"/>
          <w:bCs/>
          <w:lang w:val="en-US" w:eastAsia="zh-CN"/>
        </w:rPr>
        <w:t>19</w:t>
      </w:r>
      <w:r>
        <w:rPr>
          <w:rFonts w:hint="eastAsia"/>
          <w:bCs/>
        </w:rPr>
        <w:t>.1  公开开标后，直到宣布授予中标人合同为止，凡属于审查、澄清、评价和比较投标的所有资料，有关授予合同的信息都不应向投标人或与评标无关的其他人泄露。</w:t>
      </w:r>
    </w:p>
    <w:p>
      <w:pPr>
        <w:spacing w:line="360" w:lineRule="exact"/>
        <w:ind w:firstLine="431" w:firstLineChars="196"/>
        <w:rPr>
          <w:bCs/>
        </w:rPr>
      </w:pPr>
      <w:r>
        <w:rPr>
          <w:rFonts w:hint="eastAsia"/>
          <w:bCs/>
          <w:lang w:val="en-US" w:eastAsia="zh-CN"/>
        </w:rPr>
        <w:t>19</w:t>
      </w:r>
      <w:r>
        <w:rPr>
          <w:rFonts w:hint="eastAsia"/>
          <w:bCs/>
        </w:rPr>
        <w:t>.2  在投标文件的审查、澄清、评价和比较以及授予合同的过程中，投标人对招标代理机构和评标委员会成员施加影响的任何行为，都将取消其中标资格。</w:t>
      </w:r>
    </w:p>
    <w:p>
      <w:pPr>
        <w:spacing w:line="360" w:lineRule="exact"/>
        <w:ind w:firstLine="431" w:firstLineChars="196"/>
        <w:rPr>
          <w:bCs/>
        </w:rPr>
      </w:pPr>
      <w:r>
        <w:rPr>
          <w:rFonts w:hint="eastAsia"/>
          <w:bCs/>
          <w:lang w:val="en-US" w:eastAsia="zh-CN"/>
        </w:rPr>
        <w:t>19</w:t>
      </w:r>
      <w:r>
        <w:rPr>
          <w:rFonts w:hint="eastAsia"/>
          <w:bCs/>
        </w:rPr>
        <w:t>.3  在评标期间，招标代理机构将通过指定联络人与投标人进行联系。</w:t>
      </w:r>
    </w:p>
    <w:p>
      <w:pPr>
        <w:spacing w:line="360" w:lineRule="exact"/>
        <w:ind w:firstLine="431" w:firstLineChars="196"/>
        <w:rPr>
          <w:sz w:val="20"/>
        </w:rPr>
      </w:pPr>
      <w:r>
        <w:rPr>
          <w:rFonts w:hint="eastAsia"/>
          <w:bCs/>
          <w:lang w:val="en-US" w:eastAsia="zh-CN"/>
        </w:rPr>
        <w:t>19</w:t>
      </w:r>
      <w:r>
        <w:rPr>
          <w:rFonts w:hint="eastAsia"/>
          <w:bCs/>
        </w:rPr>
        <w:t>.4  评标委员会不向落标人解释原因。</w:t>
      </w:r>
    </w:p>
    <w:p>
      <w:pPr>
        <w:pStyle w:val="5"/>
        <w:numPr>
          <w:ilvl w:val="0"/>
          <w:numId w:val="0"/>
        </w:numPr>
        <w:spacing w:before="0" w:after="156" w:afterLines="50" w:line="360" w:lineRule="exact"/>
        <w:ind w:left="400"/>
        <w:rPr>
          <w:sz w:val="22"/>
          <w:szCs w:val="22"/>
        </w:rPr>
      </w:pPr>
      <w:r>
        <w:rPr>
          <w:rFonts w:hint="eastAsia"/>
          <w:sz w:val="22"/>
          <w:szCs w:val="22"/>
          <w:lang w:val="en-US" w:eastAsia="zh-CN"/>
        </w:rPr>
        <w:t>20</w:t>
      </w:r>
      <w:r>
        <w:rPr>
          <w:rFonts w:hint="eastAsia"/>
          <w:sz w:val="22"/>
          <w:szCs w:val="22"/>
        </w:rPr>
        <w:t>. 废标：</w:t>
      </w:r>
    </w:p>
    <w:p>
      <w:pPr>
        <w:adjustRightInd w:val="0"/>
        <w:spacing w:line="360" w:lineRule="exact"/>
        <w:ind w:firstLine="420"/>
      </w:pPr>
      <w:r>
        <w:rPr>
          <w:rFonts w:hint="eastAsia"/>
          <w:lang w:val="en-US" w:eastAsia="zh-CN"/>
        </w:rPr>
        <w:t>20</w:t>
      </w:r>
      <w:r>
        <w:rPr>
          <w:rFonts w:hint="eastAsia"/>
        </w:rPr>
        <w:t>.1   在招标过程中，出现下列情况之一的，应予以废标：</w:t>
      </w:r>
    </w:p>
    <w:p>
      <w:pPr>
        <w:adjustRightInd w:val="0"/>
        <w:spacing w:line="360" w:lineRule="exact"/>
        <w:ind w:firstLine="420"/>
      </w:pPr>
      <w:r>
        <w:rPr>
          <w:rFonts w:hint="eastAsia"/>
          <w:lang w:val="en-US" w:eastAsia="zh-CN"/>
        </w:rPr>
        <w:t>20</w:t>
      </w:r>
      <w:r>
        <w:rPr>
          <w:rFonts w:hint="eastAsia"/>
        </w:rPr>
        <w:t>.1.1 符合专业条件的供应商或者对招标文件作实质响应的供应商不足三家的；</w:t>
      </w:r>
    </w:p>
    <w:p>
      <w:pPr>
        <w:adjustRightInd w:val="0"/>
        <w:spacing w:line="360" w:lineRule="exact"/>
        <w:ind w:firstLine="420"/>
      </w:pPr>
      <w:r>
        <w:rPr>
          <w:rFonts w:hint="eastAsia"/>
        </w:rPr>
        <w:t>2</w:t>
      </w:r>
      <w:r>
        <w:rPr>
          <w:rFonts w:hint="eastAsia"/>
          <w:lang w:val="en-US" w:eastAsia="zh-CN"/>
        </w:rPr>
        <w:t>0</w:t>
      </w:r>
      <w:r>
        <w:rPr>
          <w:rFonts w:hint="eastAsia"/>
        </w:rPr>
        <w:t>.1.2 出现影响采购公正的违法、违规行为的；</w:t>
      </w:r>
    </w:p>
    <w:p>
      <w:pPr>
        <w:pStyle w:val="4"/>
        <w:spacing w:line="360" w:lineRule="exact"/>
        <w:jc w:val="center"/>
        <w:rPr>
          <w:rFonts w:ascii="宋体" w:hAnsi="宋体" w:eastAsia="宋体"/>
          <w:sz w:val="28"/>
          <w:szCs w:val="28"/>
        </w:rPr>
      </w:pPr>
      <w:bookmarkStart w:id="37" w:name="_Toc16775"/>
      <w:bookmarkStart w:id="38" w:name="_Toc22372"/>
      <w:bookmarkStart w:id="39" w:name="_Toc31438"/>
      <w:r>
        <w:rPr>
          <w:rFonts w:hint="eastAsia" w:ascii="宋体" w:hAnsi="宋体" w:eastAsia="宋体"/>
          <w:sz w:val="28"/>
          <w:szCs w:val="28"/>
        </w:rPr>
        <w:t>五、确定中标</w:t>
      </w:r>
      <w:bookmarkEnd w:id="37"/>
      <w:bookmarkEnd w:id="38"/>
      <w:bookmarkEnd w:id="39"/>
    </w:p>
    <w:p>
      <w:pPr>
        <w:pStyle w:val="5"/>
        <w:numPr>
          <w:ilvl w:val="0"/>
          <w:numId w:val="0"/>
        </w:numPr>
        <w:spacing w:before="0" w:after="156" w:afterLines="50" w:line="360" w:lineRule="exact"/>
        <w:ind w:left="400"/>
        <w:rPr>
          <w:sz w:val="22"/>
          <w:szCs w:val="22"/>
        </w:rPr>
      </w:pPr>
      <w:r>
        <w:rPr>
          <w:rFonts w:hint="eastAsia"/>
          <w:sz w:val="22"/>
          <w:szCs w:val="22"/>
        </w:rPr>
        <w:t>2</w:t>
      </w:r>
      <w:r>
        <w:rPr>
          <w:rFonts w:hint="eastAsia"/>
          <w:sz w:val="22"/>
          <w:szCs w:val="22"/>
          <w:lang w:val="en-US" w:eastAsia="zh-CN"/>
        </w:rPr>
        <w:t>1</w:t>
      </w:r>
      <w:r>
        <w:rPr>
          <w:rFonts w:hint="eastAsia"/>
          <w:sz w:val="22"/>
          <w:szCs w:val="22"/>
        </w:rPr>
        <w:t>. 中标候选人的确定及中标公告</w:t>
      </w:r>
    </w:p>
    <w:p>
      <w:pPr>
        <w:spacing w:before="31" w:beforeLines="10" w:after="31" w:afterLines="10" w:line="360" w:lineRule="exact"/>
        <w:ind w:firstLine="330" w:firstLineChars="150"/>
        <w:rPr>
          <w:bCs/>
        </w:rPr>
      </w:pPr>
      <w:r>
        <w:rPr>
          <w:rFonts w:hint="eastAsia"/>
          <w:bCs/>
        </w:rPr>
        <w:t>本次招标采用综合评分法。即指在最大限度地满足招标文件实质性要求的前提下，按照招标文件中规定的各项因素进行综合评审后，以评标总得分最高的投标人作为第一名。推荐评标排序前三名的投标人为中标候选人。</w:t>
      </w:r>
    </w:p>
    <w:p>
      <w:pPr>
        <w:spacing w:before="31" w:beforeLines="10" w:after="31" w:afterLines="10" w:line="360" w:lineRule="exact"/>
        <w:ind w:firstLine="440" w:firstLineChars="200"/>
        <w:rPr>
          <w:bCs/>
        </w:rPr>
      </w:pPr>
      <w:r>
        <w:rPr>
          <w:rFonts w:hint="eastAsia"/>
          <w:bCs/>
        </w:rPr>
        <w:t>2</w:t>
      </w:r>
      <w:r>
        <w:rPr>
          <w:rFonts w:hint="eastAsia"/>
          <w:bCs/>
          <w:lang w:val="en-US" w:eastAsia="zh-CN"/>
        </w:rPr>
        <w:t>1</w:t>
      </w:r>
      <w:r>
        <w:rPr>
          <w:rFonts w:hint="eastAsia"/>
          <w:bCs/>
        </w:rPr>
        <w:t>.1  确定中标人</w:t>
      </w:r>
    </w:p>
    <w:p>
      <w:pPr>
        <w:spacing w:line="360" w:lineRule="exact"/>
        <w:ind w:firstLine="440" w:firstLineChars="200"/>
        <w:rPr>
          <w:bCs/>
        </w:rPr>
      </w:pPr>
      <w:r>
        <w:rPr>
          <w:rFonts w:hint="eastAsia"/>
          <w:bCs/>
        </w:rPr>
        <w:t>由评标专家组按照招标文件的要求和条件，对投标人的投标文件就价格、技术要</w:t>
      </w:r>
    </w:p>
    <w:p>
      <w:pPr>
        <w:spacing w:line="360" w:lineRule="exact"/>
        <w:ind w:firstLine="440" w:firstLineChars="200"/>
        <w:rPr>
          <w:bCs/>
        </w:rPr>
      </w:pPr>
      <w:r>
        <w:rPr>
          <w:rFonts w:hint="eastAsia"/>
          <w:bCs/>
        </w:rPr>
        <w:t>求、商务与服务等进行评议，同时考虑投标人的信誉、业绩、质量保证等等做出结论；</w:t>
      </w:r>
    </w:p>
    <w:p>
      <w:pPr>
        <w:spacing w:line="360" w:lineRule="exact"/>
        <w:ind w:firstLine="440" w:firstLineChars="200"/>
        <w:rPr>
          <w:bCs/>
        </w:rPr>
      </w:pPr>
      <w:r>
        <w:rPr>
          <w:rFonts w:hint="eastAsia"/>
          <w:bCs/>
        </w:rPr>
        <w:t>2</w:t>
      </w:r>
      <w:r>
        <w:rPr>
          <w:rFonts w:hint="eastAsia"/>
          <w:bCs/>
          <w:lang w:val="en-US" w:eastAsia="zh-CN"/>
        </w:rPr>
        <w:t>1</w:t>
      </w:r>
      <w:r>
        <w:rPr>
          <w:rFonts w:hint="eastAsia"/>
          <w:bCs/>
        </w:rPr>
        <w:t>.2 中标人不允许转包；</w:t>
      </w:r>
    </w:p>
    <w:p>
      <w:pPr>
        <w:spacing w:line="360" w:lineRule="exact"/>
        <w:ind w:firstLine="440" w:firstLineChars="200"/>
        <w:rPr>
          <w:bCs/>
        </w:rPr>
      </w:pPr>
      <w:r>
        <w:rPr>
          <w:rFonts w:hint="eastAsia"/>
          <w:bCs/>
        </w:rPr>
        <w:t>2</w:t>
      </w:r>
      <w:r>
        <w:rPr>
          <w:rFonts w:hint="eastAsia"/>
          <w:bCs/>
          <w:lang w:val="en-US" w:eastAsia="zh-CN"/>
        </w:rPr>
        <w:t>1</w:t>
      </w:r>
      <w:r>
        <w:rPr>
          <w:rFonts w:hint="eastAsia"/>
          <w:bCs/>
        </w:rPr>
        <w:t>.3 不一定接受最低价的投标人为中标人；</w:t>
      </w:r>
    </w:p>
    <w:p>
      <w:pPr>
        <w:spacing w:line="360" w:lineRule="exact"/>
        <w:ind w:firstLine="440" w:firstLineChars="200"/>
        <w:rPr>
          <w:bCs/>
        </w:rPr>
      </w:pPr>
      <w:r>
        <w:rPr>
          <w:rFonts w:hint="eastAsia"/>
          <w:bCs/>
        </w:rPr>
        <w:t>2</w:t>
      </w:r>
      <w:r>
        <w:rPr>
          <w:rFonts w:hint="eastAsia"/>
          <w:bCs/>
          <w:lang w:val="en-US" w:eastAsia="zh-CN"/>
        </w:rPr>
        <w:t>1</w:t>
      </w:r>
      <w:r>
        <w:rPr>
          <w:rFonts w:hint="eastAsia"/>
          <w:bCs/>
        </w:rPr>
        <w:t>.4 采购人根据评标专家组推荐的评标总得分排序确定排名第一的投标人为中标人。</w:t>
      </w:r>
    </w:p>
    <w:p>
      <w:pPr>
        <w:spacing w:line="360" w:lineRule="exact"/>
        <w:ind w:firstLine="440" w:firstLineChars="200"/>
        <w:rPr>
          <w:bCs/>
        </w:rPr>
      </w:pPr>
      <w:r>
        <w:rPr>
          <w:rFonts w:hint="eastAsia"/>
          <w:bCs/>
        </w:rPr>
        <w:t>2</w:t>
      </w:r>
      <w:r>
        <w:rPr>
          <w:rFonts w:hint="eastAsia"/>
          <w:bCs/>
          <w:lang w:val="en-US" w:eastAsia="zh-CN"/>
        </w:rPr>
        <w:t>1</w:t>
      </w:r>
      <w:r>
        <w:rPr>
          <w:rFonts w:hint="eastAsia"/>
          <w:bCs/>
        </w:rPr>
        <w:t>.</w:t>
      </w:r>
      <w:r>
        <w:rPr>
          <w:rFonts w:hint="eastAsia"/>
          <w:bCs/>
          <w:lang w:val="en-US" w:eastAsia="zh-CN"/>
        </w:rPr>
        <w:t>5</w:t>
      </w:r>
      <w:r>
        <w:rPr>
          <w:rFonts w:hint="eastAsia"/>
          <w:bCs/>
        </w:rPr>
        <w:t xml:space="preserve"> 中标后招标人有权对中标人资质及业绩进行实地考察，如发现有弄虚作假的情况，招标人有权取消中标资格。</w:t>
      </w:r>
    </w:p>
    <w:p>
      <w:pPr>
        <w:pStyle w:val="5"/>
        <w:numPr>
          <w:ilvl w:val="0"/>
          <w:numId w:val="0"/>
        </w:numPr>
        <w:spacing w:before="0" w:after="156" w:afterLines="50" w:line="360" w:lineRule="exact"/>
        <w:ind w:left="400"/>
        <w:rPr>
          <w:sz w:val="22"/>
          <w:szCs w:val="22"/>
        </w:rPr>
      </w:pPr>
      <w:r>
        <w:rPr>
          <w:rFonts w:hint="eastAsia"/>
          <w:sz w:val="22"/>
          <w:szCs w:val="22"/>
          <w:lang w:val="en-US" w:eastAsia="zh-CN"/>
        </w:rPr>
        <w:t>22</w:t>
      </w:r>
      <w:r>
        <w:rPr>
          <w:rFonts w:hint="eastAsia"/>
          <w:sz w:val="22"/>
          <w:szCs w:val="22"/>
        </w:rPr>
        <w:t>. 合同的签订：</w:t>
      </w:r>
    </w:p>
    <w:p>
      <w:pPr>
        <w:spacing w:line="360" w:lineRule="exact"/>
        <w:ind w:left="20" w:leftChars="9" w:firstLine="440" w:firstLineChars="200"/>
      </w:pPr>
      <w:r>
        <w:rPr>
          <w:rFonts w:hint="eastAsia"/>
          <w:lang w:val="en-US" w:eastAsia="zh-CN"/>
        </w:rPr>
        <w:t>22</w:t>
      </w:r>
      <w:r>
        <w:rPr>
          <w:rFonts w:hint="eastAsia"/>
        </w:rPr>
        <w:t>.1  中标人收到中标通知书后，按中标通知书中规定的时间和地点，由法定代表人或授权委托人与采购人代表签订合同。否则按开标后撤回投标处理。</w:t>
      </w:r>
    </w:p>
    <w:p/>
    <w:p>
      <w:pPr>
        <w:spacing w:line="400" w:lineRule="exact"/>
        <w:jc w:val="center"/>
        <w:rPr>
          <w:b/>
          <w:sz w:val="30"/>
          <w:szCs w:val="30"/>
        </w:rPr>
      </w:pPr>
      <w:r>
        <w:rPr>
          <w:rFonts w:hint="eastAsia"/>
          <w:b/>
          <w:sz w:val="32"/>
          <w:szCs w:val="32"/>
        </w:rPr>
        <w:t xml:space="preserve">第三章 </w:t>
      </w:r>
      <w:r>
        <w:rPr>
          <w:rFonts w:hint="eastAsia"/>
          <w:b/>
          <w:sz w:val="30"/>
          <w:szCs w:val="30"/>
        </w:rPr>
        <w:t>合同主要条款</w:t>
      </w:r>
    </w:p>
    <w:p>
      <w:pPr>
        <w:spacing w:line="400" w:lineRule="exact"/>
        <w:jc w:val="center"/>
        <w:rPr>
          <w:b/>
          <w:sz w:val="30"/>
          <w:szCs w:val="30"/>
        </w:rPr>
      </w:pPr>
    </w:p>
    <w:p>
      <w:pPr>
        <w:ind w:firstLine="480" w:firstLineChars="200"/>
        <w:rPr>
          <w:rFonts w:hint="eastAsia" w:eastAsia="宋体"/>
          <w:sz w:val="24"/>
          <w:szCs w:val="24"/>
          <w:u w:val="single"/>
          <w:lang w:val="en-US" w:eastAsia="zh-CN"/>
        </w:rPr>
      </w:pPr>
      <w:r>
        <w:rPr>
          <w:rFonts w:hint="eastAsia"/>
          <w:sz w:val="24"/>
          <w:szCs w:val="24"/>
        </w:rPr>
        <w:t>甲  方：</w:t>
      </w:r>
      <w:r>
        <w:rPr>
          <w:rFonts w:hint="eastAsia"/>
          <w:sz w:val="24"/>
          <w:szCs w:val="24"/>
          <w:lang w:eastAsia="zh-CN"/>
        </w:rPr>
        <w:t>南昌职业大学</w:t>
      </w:r>
    </w:p>
    <w:p>
      <w:pPr>
        <w:ind w:firstLine="460" w:firstLineChars="192"/>
        <w:rPr>
          <w:sz w:val="24"/>
          <w:szCs w:val="24"/>
        </w:rPr>
      </w:pPr>
      <w:r>
        <w:rPr>
          <w:rFonts w:hint="eastAsia"/>
          <w:sz w:val="24"/>
          <w:szCs w:val="24"/>
        </w:rPr>
        <w:t>乙  方：</w:t>
      </w:r>
    </w:p>
    <w:p>
      <w:pPr>
        <w:tabs>
          <w:tab w:val="center" w:pos="4153"/>
          <w:tab w:val="left" w:pos="4621"/>
        </w:tabs>
        <w:ind w:firstLine="480" w:firstLineChars="200"/>
        <w:rPr>
          <w:sz w:val="24"/>
          <w:szCs w:val="24"/>
          <w:u w:val="single"/>
        </w:rPr>
      </w:pPr>
      <w:r>
        <w:rPr>
          <w:rFonts w:hint="eastAsia"/>
          <w:sz w:val="24"/>
          <w:szCs w:val="24"/>
        </w:rPr>
        <mc:AlternateContent>
          <mc:Choice Requires="wps">
            <w:drawing>
              <wp:anchor distT="0" distB="0" distL="114300" distR="114300" simplePos="0" relativeHeight="251659264" behindDoc="0" locked="0" layoutInCell="1" allowOverlap="1">
                <wp:simplePos x="0" y="0"/>
                <wp:positionH relativeFrom="column">
                  <wp:posOffset>7315200</wp:posOffset>
                </wp:positionH>
                <wp:positionV relativeFrom="paragraph">
                  <wp:posOffset>-99060</wp:posOffset>
                </wp:positionV>
                <wp:extent cx="3542030" cy="635"/>
                <wp:effectExtent l="0" t="0" r="0" b="0"/>
                <wp:wrapNone/>
                <wp:docPr id="6" name="直接连接符 6"/>
                <wp:cNvGraphicFramePr/>
                <a:graphic xmlns:a="http://schemas.openxmlformats.org/drawingml/2006/main">
                  <a:graphicData uri="http://schemas.microsoft.com/office/word/2010/wordprocessingShape">
                    <wps:wsp>
                      <wps:cNvCnPr/>
                      <wps:spPr>
                        <a:xfrm flipH="1" flipV="1">
                          <a:off x="0" y="0"/>
                          <a:ext cx="354266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x y;margin-left:576pt;margin-top:-7.8pt;height:0.05pt;width:278.9pt;z-index:251659264;mso-width-relative:page;mso-height-relative:page;" filled="f" stroked="t" coordsize="21600,21600" o:gfxdata="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9pzWe1gAAAA0BAAAPAAAAAAAAAAEAIAAAACIAAABkcnMvZG93bnJl&#10;di54bWxQSwECFAAUAAAACACHTuJAUoNyn/8BAAD8AwAADgAAAAAAAAABACAAAAAlAQAAZHJzL2Uy&#10;b0RvYy54bWxQSwUGAAAAAAYABgBZAQAAlgUAAAAA&#10;">
                <v:fill on="f" focussize="0,0"/>
                <v:stroke color="#000000" joinstyle="round"/>
                <v:imagedata o:title=""/>
                <o:lock v:ext="edit" aspectratio="f"/>
              </v:line>
            </w:pict>
          </mc:Fallback>
        </mc:AlternateContent>
      </w:r>
      <w:r>
        <w:rPr>
          <w:rFonts w:hint="eastAsia"/>
          <w:sz w:val="24"/>
          <w:szCs w:val="24"/>
        </w:rPr>
        <mc:AlternateContent>
          <mc:Choice Requires="wps">
            <w:drawing>
              <wp:anchor distT="0" distB="0" distL="114300" distR="114300" simplePos="0" relativeHeight="251660288" behindDoc="0" locked="0" layoutInCell="1" allowOverlap="1">
                <wp:simplePos x="0" y="0"/>
                <wp:positionH relativeFrom="column">
                  <wp:posOffset>6629400</wp:posOffset>
                </wp:positionH>
                <wp:positionV relativeFrom="paragraph">
                  <wp:posOffset>-990600</wp:posOffset>
                </wp:positionV>
                <wp:extent cx="800100" cy="635"/>
                <wp:effectExtent l="0" t="0" r="0" b="0"/>
                <wp:wrapNone/>
                <wp:docPr id="7" name="直接连接符 7"/>
                <wp:cNvGraphicFramePr/>
                <a:graphic xmlns:a="http://schemas.openxmlformats.org/drawingml/2006/main">
                  <a:graphicData uri="http://schemas.microsoft.com/office/word/2010/wordprocessingShape">
                    <wps:wsp>
                      <wps:cNvCnPr/>
                      <wps:spPr>
                        <a:xfrm flipH="1">
                          <a:off x="0" y="0"/>
                          <a:ext cx="8001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x;margin-left:522pt;margin-top:-78pt;height:0.05pt;width:63pt;z-index:251660288;mso-width-relative:page;mso-height-relative:page;" filled="f" stroked="t" coordsize="21600,21600" o:gfxdata="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Ioq6XZAAAADwEAAA8AAAAAAAAAAQAgAAAAIgAAAGRycy9kb3ducmV2Lnht&#10;bFBLAQIUABQAAAAIAIdO4kCkE39F+AEAAPEDAAAOAAAAAAAAAAEAIAAAACgBAABkcnMvZTJvRG9j&#10;LnhtbFBLBQYAAAAABgAGAFkBAACSBQAAAAA=&#10;">
                <v:fill on="f" focussize="0,0"/>
                <v:stroke color="#000000" joinstyle="round"/>
                <v:imagedata o:title=""/>
                <o:lock v:ext="edit" aspectratio="f"/>
              </v:line>
            </w:pict>
          </mc:Fallback>
        </mc:AlternateContent>
      </w:r>
      <w:r>
        <w:rPr>
          <w:rFonts w:hint="eastAsia"/>
          <w:sz w:val="24"/>
          <w:szCs w:val="24"/>
        </w:rPr>
        <mc:AlternateContent>
          <mc:Choice Requires="wps">
            <w:drawing>
              <wp:anchor distT="0" distB="0" distL="114300" distR="114300" simplePos="0" relativeHeight="251661312" behindDoc="0" locked="0" layoutInCell="1" allowOverlap="1">
                <wp:simplePos x="0" y="0"/>
                <wp:positionH relativeFrom="column">
                  <wp:posOffset>7658100</wp:posOffset>
                </wp:positionH>
                <wp:positionV relativeFrom="paragraph">
                  <wp:posOffset>0</wp:posOffset>
                </wp:positionV>
                <wp:extent cx="114300" cy="635"/>
                <wp:effectExtent l="0" t="0" r="0" b="0"/>
                <wp:wrapNone/>
                <wp:docPr id="8" name="直接连接符 8"/>
                <wp:cNvGraphicFramePr/>
                <a:graphic xmlns:a="http://schemas.openxmlformats.org/drawingml/2006/main">
                  <a:graphicData uri="http://schemas.microsoft.com/office/word/2010/wordprocessingShape">
                    <wps:wsp>
                      <wps:cNvCnPr/>
                      <wps:spPr>
                        <a:xfrm>
                          <a:off x="0" y="0"/>
                          <a:ext cx="1143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603pt;margin-top:0pt;height:0.05pt;width:9pt;z-index:251661312;mso-width-relative:page;mso-height-relative:page;" filled="f" stroked="t" coordsize="21600,21600" o:gfxdata="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n9YXHUAAAABwEAAA8AAAAAAAAAAQAgAAAAIgAAAGRycy9kb3ducmV2LnhtbFBLAQIUABQAAAAI&#10;AIdO4kAo/zwS8QEAAOcDAAAOAAAAAAAAAAEAIAAAACMBAABkcnMvZTJvRG9jLnhtbFBLBQYAAAAA&#10;BgAGAFkBAACGBQAAAAA=&#10;">
                <v:fill on="f" focussize="0,0"/>
                <v:stroke color="#000000" joinstyle="round"/>
                <v:imagedata o:title=""/>
                <o:lock v:ext="edit" aspectratio="f"/>
              </v:line>
            </w:pict>
          </mc:Fallback>
        </mc:AlternateContent>
      </w:r>
      <w:r>
        <w:rPr>
          <w:rFonts w:hint="eastAsia"/>
          <w:sz w:val="24"/>
          <w:szCs w:val="24"/>
        </w:rPr>
        <mc:AlternateContent>
          <mc:Choice Requires="wps">
            <w:drawing>
              <wp:anchor distT="0" distB="0" distL="114300" distR="114300" simplePos="0" relativeHeight="251662336" behindDoc="0" locked="0" layoutInCell="1" allowOverlap="1">
                <wp:simplePos x="0" y="0"/>
                <wp:positionH relativeFrom="column">
                  <wp:posOffset>7315200</wp:posOffset>
                </wp:positionH>
                <wp:positionV relativeFrom="paragraph">
                  <wp:posOffset>2575560</wp:posOffset>
                </wp:positionV>
                <wp:extent cx="3884930" cy="635"/>
                <wp:effectExtent l="0" t="0" r="0" b="0"/>
                <wp:wrapNone/>
                <wp:docPr id="9" name="直接连接符 9"/>
                <wp:cNvGraphicFramePr/>
                <a:graphic xmlns:a="http://schemas.openxmlformats.org/drawingml/2006/main">
                  <a:graphicData uri="http://schemas.microsoft.com/office/word/2010/wordprocessingShape">
                    <wps:wsp>
                      <wps:cNvCnPr/>
                      <wps:spPr>
                        <a:xfrm>
                          <a:off x="0" y="0"/>
                          <a:ext cx="388556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6pt;margin-top:202.8pt;height:0.05pt;width:305.9pt;z-index:251662336;mso-width-relative:page;mso-height-relative:page;" filled="f" stroked="t" coordsize="21600,21600" o:gfxdata="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sgj1LZAAAADQEAAA8AAAAAAAAAAQAgAAAAIgAAAGRycy9kb3ducmV2LnhtbFBLAQIU&#10;ABQAAAAIAIdO4kBEK5Tv8gEAAOgDAAAOAAAAAAAAAAEAIAAAACgBAABkcnMvZTJvRG9jLnhtbFBL&#10;BQYAAAAABgAGAFkBAACMBQAAAAA=&#10;">
                <v:fill on="f" focussize="0,0"/>
                <v:stroke color="#000000" joinstyle="round"/>
                <v:imagedata o:title=""/>
                <o:lock v:ext="edit" aspectratio="f"/>
              </v:line>
            </w:pict>
          </mc:Fallback>
        </mc:AlternateContent>
      </w:r>
      <w:r>
        <w:rPr>
          <w:rFonts w:hint="eastAsia"/>
          <w:sz w:val="24"/>
          <w:szCs w:val="24"/>
        </w:rPr>
        <mc:AlternateContent>
          <mc:Choice Requires="wps">
            <w:drawing>
              <wp:anchor distT="0" distB="0" distL="114300" distR="114300" simplePos="0" relativeHeight="251663360" behindDoc="0" locked="0" layoutInCell="1" allowOverlap="1">
                <wp:simplePos x="0" y="0"/>
                <wp:positionH relativeFrom="column">
                  <wp:posOffset>6972300</wp:posOffset>
                </wp:positionH>
                <wp:positionV relativeFrom="paragraph">
                  <wp:posOffset>990600</wp:posOffset>
                </wp:positionV>
                <wp:extent cx="3086100" cy="635"/>
                <wp:effectExtent l="0" t="0" r="0" b="0"/>
                <wp:wrapNone/>
                <wp:docPr id="10" name="直接连接符 10"/>
                <wp:cNvGraphicFramePr/>
                <a:graphic xmlns:a="http://schemas.openxmlformats.org/drawingml/2006/main">
                  <a:graphicData uri="http://schemas.microsoft.com/office/word/2010/wordprocessingShape">
                    <wps:wsp>
                      <wps:cNvCnPr/>
                      <wps:spPr>
                        <a:xfrm>
                          <a:off x="0" y="0"/>
                          <a:ext cx="30861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49pt;margin-top:78pt;height:0.05pt;width:243pt;z-index:251663360;mso-width-relative:page;mso-height-relative:page;" filled="f" stroked="t" coordsize="21600,21600" o:gfxdata="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yGv8E1wAAAA0BAAAPAAAAAAAAAAEAIAAAACIAAABkcnMvZG93bnJldi54bWxQSwECFAAU&#10;AAAACACHTuJAFQ9Iz/IBAADqAwAADgAAAAAAAAABACAAAAAmAQAAZHJzL2Uyb0RvYy54bWxQSwUG&#10;AAAAAAYABgBZAQAAigUAAAAA&#10;">
                <v:fill on="f" focussize="0,0"/>
                <v:stroke color="#000000" joinstyle="round"/>
                <v:imagedata o:title=""/>
                <o:lock v:ext="edit" aspectratio="f"/>
              </v:line>
            </w:pict>
          </mc:Fallback>
        </mc:AlternateContent>
      </w:r>
      <w:r>
        <w:rPr>
          <w:rFonts w:hint="eastAsia"/>
          <w:sz w:val="24"/>
          <w:szCs w:val="24"/>
        </w:rPr>
        <w:t>发包人委托检测人承担</w:t>
      </w:r>
      <w:r>
        <w:rPr>
          <w:rFonts w:hint="eastAsia"/>
          <w:sz w:val="24"/>
          <w:szCs w:val="24"/>
        </w:rPr>
        <mc:AlternateContent>
          <mc:Choice Requires="wps">
            <w:drawing>
              <wp:anchor distT="0" distB="0" distL="114300" distR="114300" simplePos="0" relativeHeight="251664384" behindDoc="0" locked="0" layoutInCell="1" allowOverlap="1">
                <wp:simplePos x="0" y="0"/>
                <wp:positionH relativeFrom="column">
                  <wp:posOffset>7086600</wp:posOffset>
                </wp:positionH>
                <wp:positionV relativeFrom="paragraph">
                  <wp:posOffset>0</wp:posOffset>
                </wp:positionV>
                <wp:extent cx="3543300" cy="63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35433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58pt;margin-top:0pt;height:0.05pt;width:279pt;z-index:251664384;mso-width-relative:page;mso-height-relative:page;" filled="f" stroked="t" coordsize="21600,21600" o:gfxdata="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0xxBB1AAAAAcBAAAPAAAAAAAAAAEAIAAAACIAAABkcnMvZG93bnJldi54bWxQSwECFAAUAAAA&#10;CACHTuJACnmsj/IBAADqAwAADgAAAAAAAAABACAAAAAjAQAAZHJzL2Uyb0RvYy54bWxQSwUGAAAA&#10;AAYABgBZAQAAhwUAAAAA&#10;">
                <v:fill on="f" focussize="0,0"/>
                <v:stroke color="#000000" joinstyle="round"/>
                <v:imagedata o:title=""/>
                <o:lock v:ext="edit" aspectratio="f"/>
              </v:line>
            </w:pict>
          </mc:Fallback>
        </mc:AlternateContent>
      </w:r>
      <w:r>
        <w:rPr>
          <w:rFonts w:hint="eastAsia"/>
          <w:b/>
          <w:sz w:val="24"/>
          <w:szCs w:val="24"/>
          <w:u w:val="single"/>
        </w:rPr>
        <w:t xml:space="preserve">        </w:t>
      </w:r>
      <w:r>
        <w:rPr>
          <w:rFonts w:hint="eastAsia"/>
          <w:sz w:val="24"/>
          <w:szCs w:val="24"/>
        </w:rPr>
        <w:t>任务。</w:t>
      </w:r>
    </w:p>
    <w:p>
      <w:pPr>
        <w:tabs>
          <w:tab w:val="center" w:pos="4153"/>
          <w:tab w:val="left" w:pos="4621"/>
        </w:tabs>
        <w:ind w:firstLine="480" w:firstLineChars="200"/>
        <w:rPr>
          <w:sz w:val="24"/>
          <w:szCs w:val="24"/>
        </w:rPr>
      </w:pPr>
      <w:r>
        <w:rPr>
          <w:rFonts w:hint="eastAsia"/>
          <w:sz w:val="24"/>
          <w:szCs w:val="24"/>
        </w:rPr>
        <w:t>根据《中华人民共和国</w:t>
      </w:r>
      <w:r>
        <w:rPr>
          <w:rFonts w:hint="eastAsia"/>
          <w:color w:val="auto"/>
          <w:sz w:val="24"/>
          <w:szCs w:val="24"/>
          <w:lang w:val="en-US" w:eastAsia="zh-CN"/>
        </w:rPr>
        <w:t>民法典</w:t>
      </w:r>
      <w:r>
        <w:rPr>
          <w:rFonts w:hint="eastAsia"/>
          <w:sz w:val="24"/>
          <w:szCs w:val="24"/>
        </w:rPr>
        <w:t>》、中华人民共和国建筑基桩/地基检测技术行业标准及国家</w:t>
      </w:r>
      <w:r>
        <w:rPr>
          <w:rFonts w:hint="eastAsia"/>
          <w:color w:val="0000FF"/>
          <w:sz w:val="24"/>
          <w:szCs w:val="24"/>
          <w:lang w:val="en-US" w:eastAsia="zh-CN"/>
        </w:rPr>
        <w:t>/</w:t>
      </w:r>
      <w:r>
        <w:rPr>
          <w:rFonts w:hint="eastAsia"/>
          <w:sz w:val="24"/>
          <w:szCs w:val="24"/>
        </w:rPr>
        <w:t>省</w:t>
      </w:r>
      <w:r>
        <w:rPr>
          <w:rFonts w:hint="eastAsia"/>
          <w:color w:val="0000FF"/>
          <w:sz w:val="24"/>
          <w:szCs w:val="24"/>
          <w:lang w:val="en-US" w:eastAsia="zh-CN"/>
        </w:rPr>
        <w:t>/</w:t>
      </w:r>
      <w:r>
        <w:rPr>
          <w:rFonts w:hint="eastAsia"/>
          <w:sz w:val="24"/>
          <w:szCs w:val="24"/>
        </w:rPr>
        <w:t>地有关规定，结合本工程的具体情况，为明确责任，协作配合，确保工程桩基检测质量，经发包方、检测人双方协商一致，签订本合同，共同遵守。</w:t>
      </w:r>
    </w:p>
    <w:p>
      <w:pPr>
        <w:tabs>
          <w:tab w:val="center" w:pos="4153"/>
          <w:tab w:val="left" w:pos="4621"/>
        </w:tabs>
        <w:ind w:firstLine="480" w:firstLineChars="200"/>
        <w:rPr>
          <w:sz w:val="24"/>
          <w:szCs w:val="24"/>
        </w:rPr>
      </w:pPr>
      <w:r>
        <w:rPr>
          <w:rFonts w:hint="eastAsia"/>
          <w:sz w:val="24"/>
          <w:szCs w:val="24"/>
        </w:rPr>
        <w:t>第一条：工程概况.</w:t>
      </w:r>
    </w:p>
    <w:p>
      <w:pPr>
        <w:tabs>
          <w:tab w:val="center" w:pos="4153"/>
          <w:tab w:val="left" w:pos="4621"/>
        </w:tabs>
        <w:ind w:firstLine="480" w:firstLineChars="200"/>
        <w:rPr>
          <w:sz w:val="24"/>
          <w:szCs w:val="24"/>
        </w:rPr>
      </w:pPr>
      <w:r>
        <w:rPr>
          <w:rFonts w:hint="eastAsia"/>
          <w:sz w:val="24"/>
          <w:szCs w:val="24"/>
        </w:rPr>
        <w:t>1.1  工程名称：</w:t>
      </w:r>
      <w:r>
        <w:rPr>
          <w:rFonts w:hint="eastAsia"/>
          <w:bCs/>
          <w:sz w:val="24"/>
          <w:szCs w:val="24"/>
          <w:u w:val="single"/>
        </w:rPr>
        <w:t xml:space="preserve">             </w:t>
      </w:r>
    </w:p>
    <w:p>
      <w:pPr>
        <w:tabs>
          <w:tab w:val="center" w:pos="4153"/>
          <w:tab w:val="left" w:pos="4621"/>
        </w:tabs>
        <w:ind w:firstLine="480" w:firstLineChars="200"/>
        <w:rPr>
          <w:bCs/>
          <w:sz w:val="24"/>
          <w:szCs w:val="24"/>
          <w:u w:val="single"/>
        </w:rPr>
      </w:pPr>
      <w:r>
        <w:rPr>
          <w:rFonts w:hint="eastAsia"/>
          <w:sz w:val="24"/>
          <w:szCs w:val="24"/>
        </w:rPr>
        <w:t>1.2  工程建设地点：</w:t>
      </w:r>
      <w:r>
        <w:rPr>
          <w:rFonts w:hint="eastAsia"/>
          <w:bCs/>
          <w:sz w:val="24"/>
          <w:szCs w:val="24"/>
          <w:u w:val="single"/>
        </w:rPr>
        <w:t xml:space="preserve">           </w:t>
      </w:r>
    </w:p>
    <w:p>
      <w:pPr>
        <w:tabs>
          <w:tab w:val="center" w:pos="4153"/>
          <w:tab w:val="left" w:pos="4621"/>
        </w:tabs>
        <w:ind w:firstLine="480" w:firstLineChars="200"/>
        <w:rPr>
          <w:bCs/>
          <w:sz w:val="24"/>
          <w:szCs w:val="24"/>
          <w:u w:val="single"/>
        </w:rPr>
      </w:pPr>
      <w:r>
        <w:rPr>
          <w:rFonts w:hint="eastAsia"/>
          <w:sz w:val="24"/>
          <w:szCs w:val="24"/>
        </w:rPr>
        <w:t>1.3  工程规模、特征：</w:t>
      </w:r>
      <w:r>
        <w:rPr>
          <w:rFonts w:hint="eastAsia"/>
          <w:bCs/>
          <w:sz w:val="24"/>
          <w:szCs w:val="24"/>
          <w:u w:val="single"/>
        </w:rPr>
        <w:t xml:space="preserve">           </w:t>
      </w:r>
    </w:p>
    <w:p>
      <w:pPr>
        <w:tabs>
          <w:tab w:val="center" w:pos="4153"/>
          <w:tab w:val="left" w:pos="4621"/>
        </w:tabs>
        <w:ind w:left="480" w:leftChars="218"/>
        <w:rPr>
          <w:sz w:val="24"/>
          <w:szCs w:val="24"/>
        </w:rPr>
      </w:pPr>
      <w:r>
        <w:rPr>
          <w:rFonts w:hint="eastAsia"/>
          <w:sz w:val="24"/>
          <w:szCs w:val="24"/>
        </w:rPr>
        <w:t>1.4 最终工作量以</w:t>
      </w:r>
      <w:r>
        <w:rPr>
          <w:rFonts w:hint="eastAsia"/>
          <w:color w:val="auto"/>
          <w:sz w:val="24"/>
          <w:szCs w:val="24"/>
          <w:lang w:val="en-US" w:eastAsia="zh-CN"/>
        </w:rPr>
        <w:t>经各方确认的</w:t>
      </w:r>
      <w:r>
        <w:rPr>
          <w:rFonts w:hint="eastAsia"/>
          <w:sz w:val="24"/>
          <w:szCs w:val="24"/>
        </w:rPr>
        <w:t>实际发生</w:t>
      </w:r>
      <w:r>
        <w:rPr>
          <w:rFonts w:hint="eastAsia"/>
          <w:sz w:val="24"/>
          <w:szCs w:val="24"/>
          <w:lang w:val="en-US" w:eastAsia="zh-CN"/>
        </w:rPr>
        <w:t>检测</w:t>
      </w:r>
      <w:r>
        <w:rPr>
          <w:rFonts w:hint="eastAsia"/>
          <w:sz w:val="24"/>
          <w:szCs w:val="24"/>
        </w:rPr>
        <w:t>工作量为准。</w:t>
      </w:r>
    </w:p>
    <w:p>
      <w:pPr>
        <w:tabs>
          <w:tab w:val="center" w:pos="4153"/>
          <w:tab w:val="left" w:pos="4621"/>
        </w:tabs>
        <w:ind w:firstLine="480" w:firstLineChars="200"/>
        <w:rPr>
          <w:sz w:val="24"/>
          <w:szCs w:val="24"/>
        </w:rPr>
      </w:pPr>
      <w:r>
        <w:rPr>
          <w:rFonts w:hint="eastAsia"/>
          <w:sz w:val="24"/>
          <w:szCs w:val="24"/>
        </w:rPr>
        <w:t>第二条：发包人应及时向检测人提供下列文件资料，并对其准确性、可靠性负责。</w:t>
      </w:r>
    </w:p>
    <w:p>
      <w:pPr>
        <w:tabs>
          <w:tab w:val="center" w:pos="4153"/>
          <w:tab w:val="left" w:pos="4621"/>
        </w:tabs>
        <w:ind w:firstLine="480" w:firstLineChars="200"/>
        <w:rPr>
          <w:sz w:val="24"/>
          <w:szCs w:val="24"/>
        </w:rPr>
      </w:pPr>
      <w:r>
        <w:rPr>
          <w:rFonts w:hint="eastAsia"/>
          <w:sz w:val="24"/>
          <w:szCs w:val="24"/>
        </w:rPr>
        <w:t>2.1  提供本工程地质报告。</w:t>
      </w:r>
    </w:p>
    <w:p>
      <w:pPr>
        <w:tabs>
          <w:tab w:val="center" w:pos="4153"/>
          <w:tab w:val="left" w:pos="4621"/>
        </w:tabs>
        <w:ind w:firstLine="480" w:firstLineChars="200"/>
        <w:rPr>
          <w:sz w:val="24"/>
          <w:szCs w:val="24"/>
        </w:rPr>
      </w:pPr>
      <w:r>
        <w:rPr>
          <w:rFonts w:hint="eastAsia"/>
          <w:sz w:val="24"/>
          <w:szCs w:val="24"/>
        </w:rPr>
        <w:t>2.2  提供本工程建筑总平面布置图。</w:t>
      </w:r>
    </w:p>
    <w:p>
      <w:pPr>
        <w:tabs>
          <w:tab w:val="center" w:pos="4153"/>
          <w:tab w:val="left" w:pos="4621"/>
        </w:tabs>
        <w:ind w:firstLine="480" w:firstLineChars="200"/>
        <w:rPr>
          <w:sz w:val="24"/>
          <w:szCs w:val="24"/>
        </w:rPr>
      </w:pPr>
      <w:r>
        <w:rPr>
          <w:rFonts w:hint="eastAsia"/>
          <w:sz w:val="24"/>
          <w:szCs w:val="24"/>
        </w:rPr>
        <w:t>2.3  负责场地的三通一平。负责对静载检测所需道路进行硬化，对钻芯、低应变检测场地平整，以满足检测要求。</w:t>
      </w:r>
    </w:p>
    <w:p>
      <w:pPr>
        <w:tabs>
          <w:tab w:val="center" w:pos="4153"/>
          <w:tab w:val="left" w:pos="4621"/>
        </w:tabs>
        <w:ind w:firstLine="480" w:firstLineChars="200"/>
        <w:rPr>
          <w:sz w:val="24"/>
          <w:szCs w:val="24"/>
        </w:rPr>
      </w:pPr>
      <w:r>
        <w:rPr>
          <w:rFonts w:hint="eastAsia"/>
          <w:sz w:val="24"/>
          <w:szCs w:val="24"/>
        </w:rPr>
        <w:t>2.4  提供检测所用的水电，费用由乙方负责。</w:t>
      </w:r>
    </w:p>
    <w:p>
      <w:pPr>
        <w:tabs>
          <w:tab w:val="center" w:pos="4153"/>
          <w:tab w:val="left" w:pos="4621"/>
        </w:tabs>
        <w:ind w:firstLine="480" w:firstLineChars="200"/>
        <w:rPr>
          <w:sz w:val="24"/>
          <w:szCs w:val="24"/>
        </w:rPr>
      </w:pPr>
      <w:r>
        <w:rPr>
          <w:rFonts w:hint="eastAsia"/>
          <w:sz w:val="24"/>
          <w:szCs w:val="24"/>
        </w:rPr>
        <w:t>第三条：检测人应向发包人提交如下资料，并对其准确性、真实性负责。</w:t>
      </w:r>
    </w:p>
    <w:p>
      <w:pPr>
        <w:tabs>
          <w:tab w:val="center" w:pos="4153"/>
          <w:tab w:val="left" w:pos="4621"/>
        </w:tabs>
        <w:ind w:firstLine="480" w:firstLineChars="200"/>
        <w:rPr>
          <w:sz w:val="24"/>
          <w:szCs w:val="24"/>
        </w:rPr>
      </w:pPr>
      <w:r>
        <w:rPr>
          <w:rFonts w:hint="eastAsia"/>
          <w:sz w:val="24"/>
          <w:szCs w:val="24"/>
        </w:rPr>
        <w:t>3.1  提供资质证书、计量证书、营业执照等相关法律地位有效证明材料。</w:t>
      </w:r>
    </w:p>
    <w:p>
      <w:pPr>
        <w:tabs>
          <w:tab w:val="center" w:pos="4153"/>
          <w:tab w:val="left" w:pos="4621"/>
        </w:tabs>
        <w:ind w:firstLine="480" w:firstLineChars="200"/>
        <w:rPr>
          <w:sz w:val="24"/>
          <w:szCs w:val="24"/>
        </w:rPr>
      </w:pPr>
      <w:r>
        <w:rPr>
          <w:rFonts w:hint="eastAsia"/>
          <w:sz w:val="24"/>
          <w:szCs w:val="24"/>
        </w:rPr>
        <w:t>3.2  提供人员上岗证书及相关检测仪器设备等综合检测能力合法证明材料。</w:t>
      </w:r>
    </w:p>
    <w:p>
      <w:pPr>
        <w:tabs>
          <w:tab w:val="center" w:pos="4153"/>
          <w:tab w:val="left" w:pos="4210"/>
        </w:tabs>
        <w:ind w:firstLine="480" w:firstLineChars="200"/>
        <w:rPr>
          <w:sz w:val="24"/>
          <w:szCs w:val="24"/>
        </w:rPr>
      </w:pPr>
      <w:r>
        <w:rPr>
          <w:rFonts w:hint="eastAsia"/>
          <w:sz w:val="24"/>
          <w:szCs w:val="24"/>
        </w:rPr>
        <mc:AlternateContent>
          <mc:Choice Requires="wps">
            <w:drawing>
              <wp:anchor distT="0" distB="0" distL="114300" distR="114300" simplePos="0" relativeHeight="251665408" behindDoc="0" locked="0" layoutInCell="1" allowOverlap="1">
                <wp:simplePos x="0" y="0"/>
                <wp:positionH relativeFrom="column">
                  <wp:posOffset>8343900</wp:posOffset>
                </wp:positionH>
                <wp:positionV relativeFrom="paragraph">
                  <wp:posOffset>-198120</wp:posOffset>
                </wp:positionV>
                <wp:extent cx="260350" cy="635"/>
                <wp:effectExtent l="0" t="0" r="0" b="0"/>
                <wp:wrapNone/>
                <wp:docPr id="12" name="直接连接符 12"/>
                <wp:cNvGraphicFramePr/>
                <a:graphic xmlns:a="http://schemas.openxmlformats.org/drawingml/2006/main">
                  <a:graphicData uri="http://schemas.microsoft.com/office/word/2010/wordprocessingShape">
                    <wps:wsp>
                      <wps:cNvCnPr/>
                      <wps:spPr>
                        <a:xfrm>
                          <a:off x="0" y="0"/>
                          <a:ext cx="26035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657pt;margin-top:-15.6pt;height:0.05pt;width:20.5pt;z-index:251665408;mso-width-relative:page;mso-height-relative:page;" filled="f" stroked="t" coordsize="21600,21600" o:gfxdata="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UxPH9gAAAANAQAADwAAAAAAAAABACAAAAAiAAAAZHJzL2Rvd25yZXYueG1sUEsBAhQA&#10;FAAAAAgAh07iQDtKKCXyAQAA6QMAAA4AAAAAAAAAAQAgAAAAJwEAAGRycy9lMm9Eb2MueG1sUEsF&#10;BgAAAAAGAAYAWQEAAIsFAAAAAA==&#10;">
                <v:fill on="f" focussize="0,0"/>
                <v:stroke color="#000000" joinstyle="round"/>
                <v:imagedata o:title=""/>
                <o:lock v:ext="edit" aspectratio="f"/>
              </v:line>
            </w:pict>
          </mc:Fallback>
        </mc:AlternateContent>
      </w:r>
      <w:r>
        <w:rPr>
          <w:rFonts w:hint="eastAsia"/>
          <w:sz w:val="24"/>
          <w:szCs w:val="24"/>
        </w:rPr>
        <w:t>3.3  检测人负责向发包人提交汇总检测成果资料伍份，发包人要求增加的份数另行收费。</w:t>
      </w:r>
    </w:p>
    <w:p>
      <w:pPr>
        <w:tabs>
          <w:tab w:val="center" w:pos="4153"/>
          <w:tab w:val="left" w:pos="4210"/>
        </w:tabs>
        <w:ind w:firstLine="480" w:firstLineChars="200"/>
        <w:rPr>
          <w:b/>
          <w:bCs/>
          <w:sz w:val="24"/>
          <w:szCs w:val="24"/>
        </w:rPr>
      </w:pPr>
      <w:r>
        <w:rPr>
          <w:rFonts w:hint="eastAsia"/>
          <w:sz w:val="24"/>
          <w:szCs w:val="24"/>
        </w:rPr>
        <mc:AlternateContent>
          <mc:Choice Requires="wps">
            <w:drawing>
              <wp:anchor distT="0" distB="0" distL="114300" distR="114300" simplePos="0" relativeHeight="251666432" behindDoc="0" locked="0" layoutInCell="1" allowOverlap="1">
                <wp:simplePos x="0" y="0"/>
                <wp:positionH relativeFrom="column">
                  <wp:posOffset>8343900</wp:posOffset>
                </wp:positionH>
                <wp:positionV relativeFrom="paragraph">
                  <wp:posOffset>-198120</wp:posOffset>
                </wp:positionV>
                <wp:extent cx="260350" cy="635"/>
                <wp:effectExtent l="0" t="0" r="0" b="0"/>
                <wp:wrapNone/>
                <wp:docPr id="13" name="直接连接符 13"/>
                <wp:cNvGraphicFramePr/>
                <a:graphic xmlns:a="http://schemas.openxmlformats.org/drawingml/2006/main">
                  <a:graphicData uri="http://schemas.microsoft.com/office/word/2010/wordprocessingShape">
                    <wps:wsp>
                      <wps:cNvCnPr/>
                      <wps:spPr>
                        <a:xfrm>
                          <a:off x="0" y="0"/>
                          <a:ext cx="26035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657pt;margin-top:-15.6pt;height:0.05pt;width:20.5pt;z-index:251666432;mso-width-relative:page;mso-height-relative:page;" filled="f" stroked="t" coordsize="21600,21600" o:gfxdata="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UxPH9gAAAANAQAADwAAAAAAAAABACAAAAAiAAAAZHJzL2Rvd25yZXYueG1sUEsBAhQA&#10;FAAAAAgAh07iQHaPr8TyAQAA6QMAAA4AAAAAAAAAAQAgAAAAJwEAAGRycy9lMm9Eb2MueG1sUEsF&#10;BgAAAAAGAAYAWQEAAIsFAAAAAA==&#10;">
                <v:fill on="f" focussize="0,0"/>
                <v:stroke color="#000000" joinstyle="round"/>
                <v:imagedata o:title=""/>
                <o:lock v:ext="edit" aspectratio="f"/>
              </v:line>
            </w:pict>
          </mc:Fallback>
        </mc:AlternateContent>
      </w:r>
      <w:r>
        <w:rPr>
          <w:rFonts w:hint="eastAsia"/>
          <w:sz w:val="24"/>
          <w:szCs w:val="24"/>
        </w:rPr>
        <w:t>3.4  检测人自行负责检测过程中的检测材料转运费用，发包人不另支付相关费用。</w:t>
      </w:r>
    </w:p>
    <w:p>
      <w:pPr>
        <w:tabs>
          <w:tab w:val="center" w:pos="4153"/>
          <w:tab w:val="left" w:pos="4621"/>
        </w:tabs>
        <w:ind w:firstLine="480" w:firstLineChars="200"/>
        <w:rPr>
          <w:sz w:val="24"/>
          <w:szCs w:val="24"/>
        </w:rPr>
      </w:pPr>
      <w:r>
        <w:rPr>
          <w:rFonts w:hint="eastAsia"/>
          <w:sz w:val="24"/>
          <w:szCs w:val="24"/>
        </w:rPr>
        <w:t>第四条：开工及提交检测成果资料的时间和收费标准及付费方式.</w:t>
      </w:r>
    </w:p>
    <w:p>
      <w:pPr>
        <w:tabs>
          <w:tab w:val="center" w:pos="4153"/>
          <w:tab w:val="left" w:pos="4621"/>
        </w:tabs>
        <w:ind w:firstLine="480" w:firstLineChars="200"/>
        <w:rPr>
          <w:sz w:val="24"/>
          <w:szCs w:val="24"/>
        </w:rPr>
      </w:pPr>
      <w:r>
        <w:rPr>
          <w:rFonts w:hint="eastAsia"/>
          <w:sz w:val="24"/>
          <w:szCs w:val="24"/>
        </w:rPr>
        <w:t>4.1  开工及提交检测成果资料的时间.</w:t>
      </w:r>
    </w:p>
    <w:p>
      <w:pPr>
        <w:tabs>
          <w:tab w:val="center" w:pos="4153"/>
          <w:tab w:val="left" w:pos="4621"/>
        </w:tabs>
        <w:ind w:firstLine="480" w:firstLineChars="200"/>
        <w:rPr>
          <w:sz w:val="24"/>
          <w:szCs w:val="24"/>
        </w:rPr>
      </w:pPr>
      <w:r>
        <w:rPr>
          <w:rFonts w:hint="eastAsia"/>
          <w:sz w:val="24"/>
          <w:szCs w:val="24"/>
        </w:rPr>
        <w:t xml:space="preserve">4.1.1  本工程的检测工作开工时间以发包人发出的开工通知为准，按单位工程完工后地基或桩基达到检测要求龄期，且发包人工作满足检测要求后， </w:t>
      </w:r>
      <w:r>
        <w:rPr>
          <w:rFonts w:hint="eastAsia"/>
          <w:sz w:val="24"/>
          <w:szCs w:val="24"/>
          <w:u w:val="single"/>
        </w:rPr>
        <w:t>3</w:t>
      </w:r>
      <w:r>
        <w:rPr>
          <w:rFonts w:hint="eastAsia"/>
          <w:sz w:val="24"/>
          <w:szCs w:val="24"/>
        </w:rPr>
        <w:t>天内检测人进场开展检测工作，在检测项目全部完成并且在资料齐全的情况下</w:t>
      </w:r>
      <w:r>
        <w:rPr>
          <w:rFonts w:hint="eastAsia"/>
          <w:sz w:val="24"/>
          <w:szCs w:val="24"/>
          <w:u w:val="single"/>
        </w:rPr>
        <w:t>7</w:t>
      </w:r>
      <w:r>
        <w:rPr>
          <w:rFonts w:hint="eastAsia"/>
          <w:sz w:val="24"/>
          <w:szCs w:val="24"/>
        </w:rPr>
        <w:t>天内提交成果资料。由于发包人或检测人的原因未能按期开工或提交成果资料时，按本合同第六条规定办理。</w:t>
      </w:r>
    </w:p>
    <w:p>
      <w:pPr>
        <w:tabs>
          <w:tab w:val="center" w:pos="4153"/>
          <w:tab w:val="left" w:pos="4621"/>
        </w:tabs>
        <w:ind w:firstLine="480" w:firstLineChars="200"/>
        <w:rPr>
          <w:sz w:val="24"/>
          <w:szCs w:val="24"/>
        </w:rPr>
      </w:pPr>
      <w:r>
        <w:rPr>
          <w:rFonts w:hint="eastAsia"/>
          <w:sz w:val="24"/>
          <w:szCs w:val="24"/>
        </w:rPr>
        <w:t>4.1.2  检测工作有效期限以发包人下达的开工通知书或合同规定的时间为准，如遇特殊情况（设计变更、工作量变化、不可抗力影响以及非检测人原因造成的停、窝工等）时 ，工期顺延。</w:t>
      </w:r>
    </w:p>
    <w:p>
      <w:pPr>
        <w:tabs>
          <w:tab w:val="center" w:pos="4153"/>
          <w:tab w:val="left" w:pos="4621"/>
        </w:tabs>
        <w:ind w:firstLine="480" w:firstLineChars="200"/>
        <w:rPr>
          <w:sz w:val="24"/>
          <w:szCs w:val="24"/>
        </w:rPr>
      </w:pPr>
      <w:r>
        <w:rPr>
          <w:rFonts w:hint="eastAsia"/>
          <w:sz w:val="24"/>
          <w:szCs w:val="24"/>
        </w:rPr>
        <w:t>4.1.3  每单位工程具备现场检测条件后，发包方应提前2天告知检测人进场检测，如发包方未尽告知义务，检测不能正常进行所造成的所有问题，检测人不承担任何责任及费用。</w:t>
      </w:r>
    </w:p>
    <w:p>
      <w:pPr>
        <w:tabs>
          <w:tab w:val="center" w:pos="4153"/>
          <w:tab w:val="left" w:pos="4621"/>
        </w:tabs>
        <w:rPr>
          <w:sz w:val="24"/>
          <w:szCs w:val="24"/>
        </w:rPr>
      </w:pPr>
      <w:r>
        <w:rPr>
          <w:rFonts w:hint="eastAsia"/>
          <w:sz w:val="24"/>
          <w:szCs w:val="24"/>
        </w:rPr>
        <w:t xml:space="preserve">    4.2  收费标准及付费方式。</w:t>
      </w:r>
    </w:p>
    <w:p>
      <w:pPr>
        <w:tabs>
          <w:tab w:val="center" w:pos="4153"/>
          <w:tab w:val="left" w:pos="4621"/>
        </w:tabs>
        <w:ind w:firstLine="360" w:firstLineChars="150"/>
        <w:rPr>
          <w:sz w:val="24"/>
          <w:szCs w:val="24"/>
        </w:rPr>
      </w:pPr>
      <w:r>
        <w:rPr>
          <w:rFonts w:hint="eastAsia"/>
          <w:sz w:val="24"/>
          <w:szCs w:val="24"/>
        </w:rPr>
        <w:t xml:space="preserve"> 4.2.1  本工程检测单价如下：固定单价（含税费、</w:t>
      </w:r>
      <w:r>
        <w:rPr>
          <w:rFonts w:hint="eastAsia"/>
          <w:color w:val="auto"/>
          <w:sz w:val="24"/>
          <w:szCs w:val="24"/>
          <w:lang w:val="en-US" w:eastAsia="zh-CN"/>
        </w:rPr>
        <w:t>文明</w:t>
      </w:r>
      <w:r>
        <w:rPr>
          <w:rFonts w:hint="eastAsia"/>
          <w:sz w:val="24"/>
          <w:szCs w:val="24"/>
        </w:rPr>
        <w:t>措施</w:t>
      </w:r>
      <w:r>
        <w:rPr>
          <w:rFonts w:hint="eastAsia"/>
          <w:sz w:val="24"/>
          <w:szCs w:val="24"/>
          <w:lang w:eastAsia="zh-CN"/>
        </w:rPr>
        <w:t>、</w:t>
      </w:r>
      <w:r>
        <w:rPr>
          <w:rFonts w:hint="eastAsia"/>
          <w:color w:val="auto"/>
          <w:sz w:val="24"/>
          <w:szCs w:val="24"/>
          <w:lang w:val="en-US" w:eastAsia="zh-CN"/>
        </w:rPr>
        <w:t>人工、保险费、材料费</w:t>
      </w:r>
      <w:r>
        <w:rPr>
          <w:rFonts w:hint="eastAsia"/>
          <w:sz w:val="24"/>
          <w:szCs w:val="24"/>
        </w:rPr>
        <w:t>等施工服务过程中一切费用）：</w:t>
      </w:r>
    </w:p>
    <w:p>
      <w:pPr>
        <w:tabs>
          <w:tab w:val="center" w:pos="4153"/>
          <w:tab w:val="left" w:pos="4621"/>
        </w:tabs>
        <w:ind w:left="440" w:leftChars="200" w:firstLine="120" w:firstLineChars="50"/>
        <w:rPr>
          <w:color w:val="auto"/>
          <w:sz w:val="24"/>
          <w:szCs w:val="24"/>
        </w:rPr>
      </w:pPr>
      <w:r>
        <w:rPr>
          <w:rFonts w:hint="eastAsia"/>
          <w:color w:val="auto"/>
          <w:sz w:val="24"/>
          <w:szCs w:val="24"/>
        </w:rPr>
        <w:t>1)、</w:t>
      </w:r>
      <w:r>
        <w:rPr>
          <w:rFonts w:hint="eastAsia" w:cs="Times New Roman"/>
          <w:color w:val="auto"/>
          <w:sz w:val="24"/>
        </w:rPr>
        <w:t>单桩竖向静载</w:t>
      </w:r>
      <w:r>
        <w:rPr>
          <w:rFonts w:hint="eastAsia"/>
          <w:b/>
          <w:color w:val="auto"/>
          <w:sz w:val="24"/>
          <w:szCs w:val="24"/>
          <w:u w:val="single"/>
        </w:rPr>
        <w:t xml:space="preserve">    </w:t>
      </w:r>
      <w:r>
        <w:rPr>
          <w:rFonts w:hint="eastAsia"/>
          <w:color w:val="auto"/>
          <w:sz w:val="24"/>
          <w:szCs w:val="24"/>
        </w:rPr>
        <w:t>元/吨（</w:t>
      </w:r>
      <w:r>
        <w:rPr>
          <w:rFonts w:hint="eastAsia" w:cs="Times New Roman"/>
          <w:color w:val="auto"/>
          <w:sz w:val="24"/>
        </w:rPr>
        <w:t>含试桩</w:t>
      </w:r>
      <w:r>
        <w:rPr>
          <w:rFonts w:hint="eastAsia"/>
          <w:color w:val="auto"/>
          <w:sz w:val="24"/>
          <w:szCs w:val="24"/>
        </w:rPr>
        <w:t xml:space="preserve"> ）</w:t>
      </w:r>
      <w:r>
        <w:rPr>
          <w:rFonts w:hint="eastAsia"/>
          <w:color w:val="auto"/>
          <w:sz w:val="24"/>
          <w:szCs w:val="24"/>
          <w:lang w:eastAsia="zh-CN"/>
        </w:rPr>
        <w:t>（</w:t>
      </w:r>
      <w:r>
        <w:rPr>
          <w:rFonts w:hint="eastAsia"/>
          <w:color w:val="auto"/>
          <w:sz w:val="24"/>
          <w:szCs w:val="24"/>
          <w:lang w:val="en-US" w:eastAsia="zh-CN"/>
        </w:rPr>
        <w:t>埋荷载箱</w:t>
      </w:r>
      <w:r>
        <w:rPr>
          <w:rFonts w:hint="eastAsia"/>
          <w:color w:val="auto"/>
          <w:sz w:val="24"/>
          <w:szCs w:val="24"/>
          <w:lang w:eastAsia="zh-CN"/>
        </w:rPr>
        <w:t>）</w:t>
      </w:r>
      <w:r>
        <w:rPr>
          <w:rFonts w:hint="eastAsia"/>
          <w:color w:val="auto"/>
          <w:sz w:val="24"/>
          <w:szCs w:val="24"/>
        </w:rPr>
        <w:t xml:space="preserve"> </w:t>
      </w:r>
    </w:p>
    <w:p>
      <w:pPr>
        <w:tabs>
          <w:tab w:val="center" w:pos="4153"/>
          <w:tab w:val="left" w:pos="4621"/>
        </w:tabs>
        <w:ind w:left="440" w:leftChars="200" w:firstLine="120" w:firstLineChars="50"/>
        <w:rPr>
          <w:rFonts w:hint="eastAsia"/>
          <w:color w:val="auto"/>
          <w:sz w:val="24"/>
          <w:szCs w:val="24"/>
        </w:rPr>
      </w:pPr>
      <w:r>
        <w:rPr>
          <w:rFonts w:hint="eastAsia"/>
          <w:color w:val="auto"/>
          <w:sz w:val="24"/>
          <w:szCs w:val="24"/>
        </w:rPr>
        <w:t>2)、低应变</w:t>
      </w:r>
      <w:r>
        <w:rPr>
          <w:rFonts w:hint="eastAsia"/>
          <w:color w:val="auto"/>
          <w:sz w:val="24"/>
          <w:szCs w:val="24"/>
          <w:u w:val="single"/>
        </w:rPr>
        <w:t xml:space="preserve"> </w:t>
      </w:r>
      <w:r>
        <w:rPr>
          <w:rFonts w:hint="eastAsia"/>
          <w:b/>
          <w:bCs/>
          <w:color w:val="auto"/>
          <w:sz w:val="24"/>
          <w:szCs w:val="24"/>
          <w:u w:val="single"/>
        </w:rPr>
        <w:t xml:space="preserve">   </w:t>
      </w:r>
      <w:r>
        <w:rPr>
          <w:rFonts w:hint="eastAsia"/>
          <w:color w:val="auto"/>
          <w:sz w:val="24"/>
          <w:szCs w:val="24"/>
        </w:rPr>
        <w:t>元/根</w:t>
      </w:r>
    </w:p>
    <w:p>
      <w:pPr>
        <w:tabs>
          <w:tab w:val="center" w:pos="4153"/>
          <w:tab w:val="left" w:pos="4621"/>
        </w:tabs>
        <w:ind w:left="440" w:leftChars="200" w:firstLine="120" w:firstLineChars="50"/>
        <w:rPr>
          <w:color w:val="auto"/>
        </w:rPr>
      </w:pPr>
      <w:r>
        <w:rPr>
          <w:rFonts w:hint="eastAsia"/>
          <w:color w:val="auto"/>
          <w:sz w:val="24"/>
          <w:szCs w:val="24"/>
          <w:lang w:val="en-US" w:eastAsia="zh-CN"/>
        </w:rPr>
        <w:t>3</w:t>
      </w:r>
      <w:r>
        <w:rPr>
          <w:rFonts w:hint="eastAsia"/>
          <w:color w:val="auto"/>
          <w:sz w:val="24"/>
          <w:szCs w:val="24"/>
        </w:rPr>
        <w:t>)、</w:t>
      </w:r>
      <w:r>
        <w:rPr>
          <w:rFonts w:hint="eastAsia"/>
          <w:color w:val="auto"/>
          <w:sz w:val="24"/>
          <w:szCs w:val="24"/>
          <w:lang w:val="en-US" w:eastAsia="zh-CN"/>
        </w:rPr>
        <w:t>抽芯检测</w:t>
      </w:r>
      <w:r>
        <w:rPr>
          <w:rFonts w:hint="eastAsia"/>
          <w:color w:val="auto"/>
          <w:sz w:val="24"/>
          <w:szCs w:val="24"/>
          <w:u w:val="single"/>
        </w:rPr>
        <w:t xml:space="preserve"> </w:t>
      </w:r>
      <w:r>
        <w:rPr>
          <w:rFonts w:hint="eastAsia"/>
          <w:b/>
          <w:bCs/>
          <w:color w:val="auto"/>
          <w:sz w:val="24"/>
          <w:szCs w:val="24"/>
          <w:u w:val="single"/>
        </w:rPr>
        <w:t xml:space="preserve">   </w:t>
      </w:r>
      <w:r>
        <w:rPr>
          <w:rFonts w:hint="eastAsia"/>
          <w:color w:val="auto"/>
          <w:sz w:val="24"/>
          <w:szCs w:val="24"/>
        </w:rPr>
        <w:t>元/</w:t>
      </w:r>
      <w:r>
        <w:rPr>
          <w:rFonts w:hint="eastAsia"/>
          <w:color w:val="auto"/>
          <w:sz w:val="24"/>
          <w:szCs w:val="24"/>
          <w:lang w:val="en-US" w:eastAsia="zh-CN"/>
        </w:rPr>
        <w:t>米</w:t>
      </w:r>
    </w:p>
    <w:p>
      <w:pPr>
        <w:tabs>
          <w:tab w:val="center" w:pos="4153"/>
          <w:tab w:val="left" w:pos="4621"/>
        </w:tabs>
        <w:ind w:left="2" w:leftChars="1" w:firstLine="480" w:firstLineChars="200"/>
        <w:rPr>
          <w:sz w:val="24"/>
          <w:szCs w:val="24"/>
          <w:u w:val="single"/>
        </w:rPr>
      </w:pPr>
      <w:r>
        <w:rPr>
          <w:rFonts w:hint="eastAsia"/>
          <w:sz w:val="24"/>
          <w:szCs w:val="24"/>
        </w:rPr>
        <w:t>4.2.2 本工程检测总价为人民币：</w:t>
      </w:r>
      <w:r>
        <w:rPr>
          <w:rFonts w:hint="eastAsia"/>
          <w:sz w:val="24"/>
          <w:szCs w:val="24"/>
          <w:u w:val="single"/>
        </w:rPr>
        <w:t xml:space="preserve"> </w:t>
      </w:r>
      <w:r>
        <w:rPr>
          <w:rFonts w:hint="eastAsia"/>
          <w:b/>
          <w:bCs/>
          <w:sz w:val="24"/>
          <w:szCs w:val="24"/>
          <w:u w:val="single"/>
        </w:rPr>
        <w:t xml:space="preserve">   </w:t>
      </w:r>
      <w:r>
        <w:rPr>
          <w:rFonts w:hint="eastAsia"/>
          <w:sz w:val="24"/>
          <w:szCs w:val="24"/>
        </w:rPr>
        <w:t>（决算总价按最终工作量</w:t>
      </w:r>
      <w:r>
        <w:rPr>
          <w:rFonts w:hint="eastAsia"/>
          <w:color w:val="auto"/>
          <w:sz w:val="24"/>
          <w:szCs w:val="24"/>
          <w:lang w:val="en-US" w:eastAsia="zh-CN"/>
        </w:rPr>
        <w:t>并经审计确认后予以</w:t>
      </w:r>
      <w:r>
        <w:rPr>
          <w:rFonts w:hint="eastAsia"/>
          <w:sz w:val="24"/>
          <w:szCs w:val="24"/>
        </w:rPr>
        <w:t>结算）。</w:t>
      </w:r>
    </w:p>
    <w:p>
      <w:pPr>
        <w:tabs>
          <w:tab w:val="center" w:pos="4153"/>
          <w:tab w:val="left" w:pos="4621"/>
        </w:tabs>
        <w:ind w:left="2" w:leftChars="1" w:firstLine="480" w:firstLineChars="200"/>
        <w:rPr>
          <w:color w:val="auto"/>
          <w:sz w:val="24"/>
          <w:szCs w:val="24"/>
        </w:rPr>
      </w:pPr>
      <w:r>
        <w:rPr>
          <w:rFonts w:hint="eastAsia"/>
          <w:sz w:val="24"/>
          <w:szCs w:val="24"/>
        </w:rPr>
        <w:t>4.2.3 结算方式为：</w:t>
      </w:r>
      <w:r>
        <w:rPr>
          <w:rFonts w:hint="eastAsia"/>
          <w:color w:val="auto"/>
          <w:sz w:val="24"/>
          <w:szCs w:val="24"/>
        </w:rPr>
        <w:t>静载（抗压）检测费结算按设计的单桩竖向抗压承载力特征值×2÷9.8kN/t×1.2（堆载系数 ）×合同单价计算；低应变检测费结算按实际检测工作量×合同单价计算，钻孔取芯检测费结算按（桩长+</w:t>
      </w:r>
      <w:r>
        <w:rPr>
          <w:rFonts w:hint="eastAsia"/>
          <w:color w:val="auto"/>
          <w:sz w:val="24"/>
          <w:szCs w:val="24"/>
          <w:lang w:val="en-US" w:eastAsia="zh-CN"/>
        </w:rPr>
        <w:t>3D</w:t>
      </w:r>
      <w:r>
        <w:rPr>
          <w:rFonts w:hint="eastAsia"/>
          <w:color w:val="auto"/>
          <w:sz w:val="24"/>
          <w:szCs w:val="24"/>
        </w:rPr>
        <w:t>持力层钻探深度）×孔数/根×合同单价计算，</w:t>
      </w:r>
      <w:r>
        <w:rPr>
          <w:rFonts w:hint="eastAsia" w:cs="Times New Roman"/>
          <w:color w:val="auto"/>
          <w:sz w:val="24"/>
          <w:lang w:val="en-US"/>
        </w:rPr>
        <w:t>复合地基（承压板）静载（含竖向增强体）个数</w:t>
      </w:r>
      <w:r>
        <w:rPr>
          <w:rFonts w:hint="eastAsia"/>
          <w:color w:val="auto"/>
          <w:sz w:val="24"/>
          <w:szCs w:val="24"/>
        </w:rPr>
        <w:t>×合同单价计算。</w:t>
      </w:r>
    </w:p>
    <w:p>
      <w:pPr>
        <w:adjustRightInd w:val="0"/>
        <w:ind w:firstLine="480" w:firstLineChars="200"/>
        <w:rPr>
          <w:rFonts w:hint="default" w:eastAsia="宋体"/>
          <w:color w:val="auto"/>
          <w:sz w:val="24"/>
          <w:szCs w:val="24"/>
          <w:u w:val="single"/>
          <w:lang w:val="en-US" w:eastAsia="zh-CN"/>
        </w:rPr>
      </w:pPr>
      <w:r>
        <w:rPr>
          <w:rFonts w:hint="eastAsia"/>
          <w:color w:val="auto"/>
          <w:sz w:val="24"/>
          <w:szCs w:val="24"/>
        </w:rPr>
        <w:t>4.2.4  检测费用的支付：以单位工程为单位，分批支付进度款。检测人按月申报进度款后，发包人按检测人当期出具检测报告工程量的</w:t>
      </w:r>
      <w:r>
        <w:rPr>
          <w:rFonts w:hint="eastAsia"/>
          <w:color w:val="auto"/>
          <w:sz w:val="24"/>
          <w:szCs w:val="24"/>
          <w:lang w:eastAsia="zh-CN"/>
        </w:rPr>
        <w:t>80%</w:t>
      </w:r>
      <w:r>
        <w:rPr>
          <w:rFonts w:hint="eastAsia"/>
          <w:color w:val="auto"/>
          <w:sz w:val="24"/>
          <w:szCs w:val="24"/>
        </w:rPr>
        <w:t>作为当期实际支付款。检测人完成所有检测工作并提交结算，结算经审定后30天内付清所有检测费用。付款前，检测人应向发包人提供合法有效的增值税专用</w:t>
      </w:r>
      <w:r>
        <w:rPr>
          <w:rFonts w:hint="eastAsia"/>
          <w:color w:val="auto"/>
          <w:sz w:val="24"/>
          <w:szCs w:val="24"/>
          <w:lang w:eastAsia="zh-CN"/>
        </w:rPr>
        <w:t>（普通）</w:t>
      </w:r>
      <w:r>
        <w:rPr>
          <w:rFonts w:hint="eastAsia"/>
          <w:color w:val="auto"/>
          <w:sz w:val="24"/>
          <w:szCs w:val="24"/>
        </w:rPr>
        <w:t>发票，如未及时提交上述发票或提交的发票不符合合同要求，发包人有权不支付款项。</w:t>
      </w:r>
    </w:p>
    <w:p>
      <w:pPr>
        <w:tabs>
          <w:tab w:val="center" w:pos="4153"/>
          <w:tab w:val="left" w:pos="4621"/>
        </w:tabs>
        <w:ind w:firstLine="480" w:firstLineChars="200"/>
        <w:rPr>
          <w:sz w:val="24"/>
          <w:szCs w:val="24"/>
        </w:rPr>
      </w:pPr>
      <w:r>
        <w:rPr>
          <w:rFonts w:hint="eastAsia"/>
          <w:sz w:val="24"/>
          <w:szCs w:val="24"/>
        </w:rPr>
        <w:tab/>
      </w:r>
      <w:r>
        <w:rPr>
          <w:rFonts w:hint="eastAsia"/>
          <w:sz w:val="24"/>
          <w:szCs w:val="24"/>
        </w:rPr>
        <w:t>4.2.5  发包人支付给检测人检测款项，以转帐形式支付。检测人必须提供与建设单位名称相符的、对应金额的发票，否则发包人可以拒付下一笔工程款。</w:t>
      </w:r>
    </w:p>
    <w:p>
      <w:pPr>
        <w:tabs>
          <w:tab w:val="center" w:pos="4153"/>
          <w:tab w:val="left" w:pos="4621"/>
        </w:tabs>
        <w:ind w:firstLine="480" w:firstLineChars="200"/>
        <w:rPr>
          <w:sz w:val="24"/>
          <w:szCs w:val="24"/>
        </w:rPr>
      </w:pPr>
      <w:r>
        <w:rPr>
          <w:rFonts w:hint="eastAsia"/>
          <w:sz w:val="24"/>
          <w:szCs w:val="24"/>
        </w:rPr>
        <w:t>第五条：发包人、检测人的责任。</w:t>
      </w:r>
    </w:p>
    <w:p>
      <w:pPr>
        <w:tabs>
          <w:tab w:val="center" w:pos="4153"/>
          <w:tab w:val="left" w:pos="4621"/>
        </w:tabs>
        <w:ind w:firstLine="480" w:firstLineChars="200"/>
        <w:rPr>
          <w:sz w:val="24"/>
          <w:szCs w:val="24"/>
        </w:rPr>
      </w:pPr>
      <w:r>
        <w:rPr>
          <w:rFonts w:hint="eastAsia"/>
          <w:sz w:val="24"/>
          <w:szCs w:val="24"/>
        </w:rPr>
        <w:t>5.1    发包人的责任：</w:t>
      </w:r>
    </w:p>
    <w:p>
      <w:pPr>
        <w:tabs>
          <w:tab w:val="center" w:pos="4153"/>
          <w:tab w:val="left" w:pos="4621"/>
        </w:tabs>
        <w:ind w:firstLine="480" w:firstLineChars="200"/>
        <w:rPr>
          <w:sz w:val="24"/>
          <w:szCs w:val="24"/>
        </w:rPr>
      </w:pPr>
      <w:r>
        <w:rPr>
          <w:rFonts w:hint="eastAsia"/>
          <w:sz w:val="24"/>
          <w:szCs w:val="24"/>
        </w:rPr>
        <w:t>5.1.1  发包人委托任务时，必须以书面形式向检测人明确检测任务及技术要求，并按第二条的规定提供文件资料。</w:t>
      </w:r>
    </w:p>
    <w:p>
      <w:pPr>
        <w:tabs>
          <w:tab w:val="center" w:pos="4153"/>
          <w:tab w:val="left" w:pos="4210"/>
        </w:tabs>
        <w:ind w:firstLine="480" w:firstLineChars="200"/>
        <w:rPr>
          <w:sz w:val="24"/>
          <w:szCs w:val="24"/>
        </w:rPr>
      </w:pPr>
      <w:r>
        <w:rPr>
          <w:rFonts w:hint="eastAsia"/>
          <w:sz w:val="24"/>
          <w:szCs w:val="24"/>
        </w:rPr>
        <w:t>5.1.2  根据实际检测项目，发包人需提供满足规范及有关规定要求的检测工作现场条件，并承担其费用。</w:t>
      </w:r>
      <w:r>
        <w:rPr>
          <w:rFonts w:hint="eastAsia"/>
          <w:b/>
          <w:bCs/>
          <w:sz w:val="24"/>
          <w:szCs w:val="24"/>
        </w:rPr>
        <mc:AlternateContent>
          <mc:Choice Requires="wps">
            <w:drawing>
              <wp:anchor distT="0" distB="0" distL="114300" distR="114300" simplePos="0" relativeHeight="251667456" behindDoc="0" locked="0" layoutInCell="1" allowOverlap="1">
                <wp:simplePos x="0" y="0"/>
                <wp:positionH relativeFrom="column">
                  <wp:posOffset>8343900</wp:posOffset>
                </wp:positionH>
                <wp:positionV relativeFrom="paragraph">
                  <wp:posOffset>-198120</wp:posOffset>
                </wp:positionV>
                <wp:extent cx="260350" cy="635"/>
                <wp:effectExtent l="0" t="0" r="0" b="0"/>
                <wp:wrapNone/>
                <wp:docPr id="14" name="直接连接符 14"/>
                <wp:cNvGraphicFramePr/>
                <a:graphic xmlns:a="http://schemas.openxmlformats.org/drawingml/2006/main">
                  <a:graphicData uri="http://schemas.microsoft.com/office/word/2010/wordprocessingShape">
                    <wps:wsp>
                      <wps:cNvCnPr/>
                      <wps:spPr>
                        <a:xfrm>
                          <a:off x="0" y="0"/>
                          <a:ext cx="26035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657pt;margin-top:-15.6pt;height:0.05pt;width:20.5pt;z-index:251667456;mso-width-relative:page;mso-height-relative:page;" filled="f" stroked="t" coordsize="21600,21600" o:gfxdata="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UxPH9gAAAANAQAADwAAAAAAAAABACAAAAAiAAAAZHJzL2Rvd25yZXYueG1sUEsBAhQA&#10;FAAAAAgAh07iQFbfqw3yAQAA6QMAAA4AAAAAAAAAAQAgAAAAJwEAAGRycy9lMm9Eb2MueG1sUEsF&#10;BgAAAAAGAAYAWQEAAIsFAAAAAA==&#10;">
                <v:fill on="f" focussize="0,0"/>
                <v:stroke color="#000000" joinstyle="round"/>
                <v:imagedata o:title=""/>
                <o:lock v:ext="edit" aspectratio="f"/>
              </v:line>
            </w:pict>
          </mc:Fallback>
        </mc:AlternateContent>
      </w:r>
    </w:p>
    <w:p>
      <w:pPr>
        <w:tabs>
          <w:tab w:val="center" w:pos="4153"/>
          <w:tab w:val="left" w:pos="4621"/>
        </w:tabs>
        <w:ind w:firstLine="480" w:firstLineChars="200"/>
        <w:rPr>
          <w:sz w:val="24"/>
          <w:szCs w:val="24"/>
        </w:rPr>
      </w:pPr>
      <w:r>
        <w:rPr>
          <w:rFonts w:hint="eastAsia"/>
          <w:sz w:val="24"/>
          <w:szCs w:val="24"/>
        </w:rPr>
        <w:t>5.1.2.1 检测现场通水、通电（220V、380V），水电接线端口离检测点现场不超过50m，道路平整实现三通一平。</w:t>
      </w:r>
    </w:p>
    <w:p>
      <w:pPr>
        <w:tabs>
          <w:tab w:val="center" w:pos="4153"/>
          <w:tab w:val="left" w:pos="4621"/>
        </w:tabs>
        <w:ind w:firstLine="480" w:firstLineChars="200"/>
        <w:rPr>
          <w:sz w:val="24"/>
          <w:szCs w:val="24"/>
        </w:rPr>
      </w:pPr>
      <w:r>
        <w:rPr>
          <w:rFonts w:hint="eastAsia"/>
          <w:sz w:val="24"/>
          <w:szCs w:val="24"/>
        </w:rPr>
        <w:t>5.1.3  发包人提供的现场准备条件应经见证人员验收。</w:t>
      </w:r>
    </w:p>
    <w:p>
      <w:pPr>
        <w:tabs>
          <w:tab w:val="center" w:pos="4153"/>
          <w:tab w:val="left" w:pos="4621"/>
        </w:tabs>
        <w:ind w:firstLine="480" w:firstLineChars="200"/>
        <w:rPr>
          <w:sz w:val="24"/>
          <w:szCs w:val="24"/>
        </w:rPr>
      </w:pPr>
      <w:r>
        <w:rPr>
          <w:rFonts w:hint="eastAsia"/>
          <w:sz w:val="24"/>
          <w:szCs w:val="24"/>
        </w:rPr>
        <w:t>5.1.4  检测过程中的任何变更，经办理正式变更手续后，发包人应按实际发生的工作量支付检测费。</w:t>
      </w:r>
    </w:p>
    <w:p>
      <w:pPr>
        <w:tabs>
          <w:tab w:val="center" w:pos="4153"/>
          <w:tab w:val="left" w:pos="4621"/>
        </w:tabs>
        <w:ind w:firstLine="480" w:firstLineChars="200"/>
        <w:rPr>
          <w:sz w:val="24"/>
          <w:szCs w:val="24"/>
        </w:rPr>
      </w:pPr>
      <w:r>
        <w:rPr>
          <w:rFonts w:hint="eastAsia"/>
          <w:sz w:val="24"/>
          <w:szCs w:val="24"/>
        </w:rPr>
        <w:t>5.1.5  由于发包人原因造成检测人停、窝工，工期顺延。</w:t>
      </w:r>
    </w:p>
    <w:p>
      <w:pPr>
        <w:tabs>
          <w:tab w:val="center" w:pos="4153"/>
          <w:tab w:val="left" w:pos="4621"/>
        </w:tabs>
        <w:ind w:firstLine="480" w:firstLineChars="200"/>
        <w:rPr>
          <w:sz w:val="24"/>
          <w:szCs w:val="24"/>
        </w:rPr>
      </w:pPr>
      <w:r>
        <w:rPr>
          <w:rFonts w:hint="eastAsia"/>
          <w:sz w:val="24"/>
          <w:szCs w:val="24"/>
        </w:rPr>
        <w:t>5.1.6  发包人应保护检测人的投标书、检测方案、报告书、资料图纸、数据、特殊工艺（方法）、专利技术和合理化建议，未经检测人同意，发包人不得复制、泄露、擅自修改、传送或向第三人转让或用于本合同外的项目。如发生上述情况，发包人承担相应责任，检测人有权索赔。</w:t>
      </w:r>
    </w:p>
    <w:p>
      <w:pPr>
        <w:tabs>
          <w:tab w:val="center" w:pos="4153"/>
          <w:tab w:val="left" w:pos="4621"/>
        </w:tabs>
        <w:ind w:firstLine="480" w:firstLineChars="200"/>
        <w:rPr>
          <w:sz w:val="24"/>
          <w:szCs w:val="24"/>
        </w:rPr>
      </w:pPr>
      <w:r>
        <w:rPr>
          <w:rFonts w:hint="eastAsia"/>
          <w:sz w:val="24"/>
          <w:szCs w:val="24"/>
        </w:rPr>
        <w:t>5.2  检测人的责任。</w:t>
      </w:r>
    </w:p>
    <w:p>
      <w:pPr>
        <w:tabs>
          <w:tab w:val="center" w:pos="4153"/>
          <w:tab w:val="left" w:pos="4621"/>
        </w:tabs>
        <w:ind w:firstLine="480" w:firstLineChars="200"/>
        <w:rPr>
          <w:sz w:val="24"/>
          <w:szCs w:val="24"/>
        </w:rPr>
      </w:pPr>
      <w:r>
        <w:rPr>
          <w:rFonts w:hint="eastAsia"/>
          <w:sz w:val="24"/>
          <w:szCs w:val="24"/>
        </w:rPr>
        <w:t>5.2.1  检测人应按国家技术规范、标准、规程和发包人的任务委托书及技术要求进行工程检测，按合同规定的时间提交检测成果资料，并对其</w:t>
      </w:r>
      <w:r>
        <w:rPr>
          <w:rFonts w:hint="eastAsia"/>
          <w:color w:val="auto"/>
          <w:sz w:val="24"/>
          <w:szCs w:val="24"/>
          <w:lang w:val="en-US" w:eastAsia="zh-CN"/>
        </w:rPr>
        <w:t>合法性、真实性及准确性</w:t>
      </w:r>
      <w:r>
        <w:rPr>
          <w:rFonts w:hint="eastAsia"/>
          <w:sz w:val="24"/>
          <w:szCs w:val="24"/>
        </w:rPr>
        <w:t>负责。</w:t>
      </w:r>
    </w:p>
    <w:p>
      <w:pPr>
        <w:tabs>
          <w:tab w:val="center" w:pos="4153"/>
          <w:tab w:val="left" w:pos="4621"/>
        </w:tabs>
        <w:ind w:firstLine="480" w:firstLineChars="200"/>
        <w:rPr>
          <w:sz w:val="24"/>
          <w:szCs w:val="24"/>
        </w:rPr>
      </w:pPr>
      <w:r>
        <w:rPr>
          <w:rFonts w:hint="eastAsia"/>
          <w:sz w:val="24"/>
          <w:szCs w:val="24"/>
        </w:rPr>
        <w:t>5.2.2  检测人根据实际检测项目严格满足规范及有关规定要求进行检测。</w:t>
      </w:r>
    </w:p>
    <w:p>
      <w:pPr>
        <w:tabs>
          <w:tab w:val="center" w:pos="4153"/>
          <w:tab w:val="left" w:pos="4621"/>
        </w:tabs>
        <w:ind w:firstLine="480" w:firstLineChars="200"/>
        <w:rPr>
          <w:sz w:val="24"/>
          <w:szCs w:val="24"/>
        </w:rPr>
      </w:pPr>
      <w:r>
        <w:rPr>
          <w:rFonts w:hint="eastAsia"/>
          <w:sz w:val="24"/>
          <w:szCs w:val="24"/>
        </w:rPr>
        <w:t>5.2.2.1  堆载法静载加载反力装置能提供的反力不小于最大加载量的1.2倍，采用的千斤顶型号、规格相同，采用的测试仪器及千斤顶在检定有效期内，配重物需采用计量准确的钢锭或混凝土预制块，配重量不小于最大加载量的1.2倍，检测平台刚度需满足配重要求，传感器的测量误差不大于1%，压力表精度优于或等于0.4级，试验用压力表、油泵、油管在最大加载时的压力不超过规定工作压力的80%，直径或边宽大于500mm的桩，对称安装4个位移测试仪表，小于等于500mm的桩对称安装2个位移测试仪表，基准梁应具有一定的刚度，不变形，长度不低于4m。</w:t>
      </w:r>
    </w:p>
    <w:p>
      <w:pPr>
        <w:tabs>
          <w:tab w:val="center" w:pos="4153"/>
          <w:tab w:val="left" w:pos="4621"/>
        </w:tabs>
        <w:ind w:firstLine="480" w:firstLineChars="200"/>
        <w:rPr>
          <w:sz w:val="24"/>
          <w:szCs w:val="24"/>
        </w:rPr>
      </w:pPr>
      <w:r>
        <w:rPr>
          <w:rFonts w:hint="eastAsia"/>
          <w:sz w:val="24"/>
          <w:szCs w:val="24"/>
        </w:rPr>
        <w:t>5.2.2.2  自平衡法静载采用的测试仪器应在检定有效期内，埋设的自平衡荷载箱需通过江西省法定计量单位检定方可使用。</w:t>
      </w:r>
    </w:p>
    <w:p>
      <w:pPr>
        <w:tabs>
          <w:tab w:val="center" w:pos="4153"/>
          <w:tab w:val="left" w:pos="4621"/>
        </w:tabs>
        <w:ind w:firstLine="480" w:firstLineChars="200"/>
        <w:rPr>
          <w:sz w:val="24"/>
          <w:szCs w:val="24"/>
        </w:rPr>
      </w:pPr>
      <w:r>
        <w:rPr>
          <w:rFonts w:hint="eastAsia"/>
          <w:sz w:val="24"/>
          <w:szCs w:val="24"/>
        </w:rPr>
        <w:t>5.2.3   检测人的现场检测过程应经见证人员见证验收。</w:t>
      </w:r>
    </w:p>
    <w:p>
      <w:pPr>
        <w:tabs>
          <w:tab w:val="center" w:pos="4153"/>
          <w:tab w:val="left" w:pos="4621"/>
        </w:tabs>
        <w:ind w:firstLine="480" w:firstLineChars="200"/>
        <w:rPr>
          <w:sz w:val="24"/>
          <w:szCs w:val="24"/>
        </w:rPr>
      </w:pPr>
      <w:r>
        <w:rPr>
          <w:rFonts w:hint="eastAsia"/>
          <w:sz w:val="24"/>
          <w:szCs w:val="24"/>
        </w:rPr>
        <w:t>5.2.4   由于检测人检测质量不满足规范要求，检测人应负责无偿给予补充完善；若检测人无力补充完善</w:t>
      </w:r>
      <w:r>
        <w:rPr>
          <w:rFonts w:hint="eastAsia"/>
          <w:color w:val="auto"/>
          <w:sz w:val="24"/>
          <w:szCs w:val="24"/>
          <w:lang w:val="en-US" w:eastAsia="zh-CN"/>
        </w:rPr>
        <w:t>或经催告后仍未及时完善</w:t>
      </w:r>
      <w:r>
        <w:rPr>
          <w:rFonts w:hint="eastAsia"/>
          <w:color w:val="auto"/>
          <w:sz w:val="24"/>
          <w:szCs w:val="24"/>
        </w:rPr>
        <w:t>，</w:t>
      </w:r>
      <w:r>
        <w:rPr>
          <w:rFonts w:hint="eastAsia"/>
          <w:color w:val="auto"/>
          <w:sz w:val="24"/>
          <w:szCs w:val="24"/>
          <w:lang w:val="en-US" w:eastAsia="zh-CN"/>
        </w:rPr>
        <w:t>发包人</w:t>
      </w:r>
      <w:r>
        <w:rPr>
          <w:rFonts w:hint="eastAsia"/>
          <w:sz w:val="24"/>
          <w:szCs w:val="24"/>
        </w:rPr>
        <w:t>需另委托其他单位时，检测人应当承担全部费用。</w:t>
      </w:r>
    </w:p>
    <w:p>
      <w:pPr>
        <w:tabs>
          <w:tab w:val="center" w:pos="4153"/>
          <w:tab w:val="left" w:pos="4621"/>
        </w:tabs>
        <w:ind w:firstLine="480" w:firstLineChars="200"/>
        <w:rPr>
          <w:sz w:val="24"/>
          <w:szCs w:val="24"/>
        </w:rPr>
      </w:pPr>
      <w:r>
        <w:rPr>
          <w:rFonts w:hint="eastAsia"/>
          <w:sz w:val="24"/>
          <w:szCs w:val="24"/>
        </w:rPr>
        <w:t>5.2.5  检测过程中，根据工程的检测工程条件及技术规范要求，向发包人提出增减工作量或修改检测工作的意见，并办理正</w:t>
      </w:r>
      <w:r>
        <w:rPr>
          <w:rFonts w:hint="eastAsia"/>
          <w:color w:val="auto"/>
          <w:sz w:val="24"/>
          <w:szCs w:val="24"/>
        </w:rPr>
        <w:t>式</w:t>
      </w:r>
      <w:r>
        <w:rPr>
          <w:rFonts w:hint="eastAsia"/>
          <w:color w:val="auto"/>
          <w:sz w:val="24"/>
          <w:szCs w:val="24"/>
          <w:lang w:val="en-US" w:eastAsia="zh-CN"/>
        </w:rPr>
        <w:t>的书面</w:t>
      </w:r>
      <w:r>
        <w:rPr>
          <w:rFonts w:hint="eastAsia"/>
          <w:sz w:val="24"/>
          <w:szCs w:val="24"/>
        </w:rPr>
        <w:t>变更手续。</w:t>
      </w:r>
    </w:p>
    <w:p>
      <w:pPr>
        <w:tabs>
          <w:tab w:val="center" w:pos="4153"/>
          <w:tab w:val="left" w:pos="4621"/>
        </w:tabs>
        <w:ind w:firstLine="480" w:firstLineChars="200"/>
        <w:rPr>
          <w:rFonts w:hint="default"/>
          <w:color w:val="F79646" w:themeColor="accent6"/>
          <w:sz w:val="24"/>
          <w:szCs w:val="24"/>
          <w:u w:val="single"/>
          <w:lang w:val="en-US" w:eastAsia="zh-CN"/>
          <w14:textFill>
            <w14:solidFill>
              <w14:schemeClr w14:val="accent6"/>
            </w14:solidFill>
          </w14:textFill>
        </w:rPr>
      </w:pPr>
      <w:r>
        <w:rPr>
          <w:rFonts w:hint="eastAsia"/>
          <w:sz w:val="24"/>
          <w:szCs w:val="24"/>
        </w:rPr>
        <w:t xml:space="preserve">5.2.6  在现场工作的检测人员，应遵守发包人的安全卫生及其他关的规章制度，并保障发包人免于承受因检测人员未遵守上述要求给发包人造成的损失和责任。 </w:t>
      </w:r>
    </w:p>
    <w:p>
      <w:pPr>
        <w:tabs>
          <w:tab w:val="center" w:pos="4153"/>
          <w:tab w:val="left" w:pos="4621"/>
        </w:tabs>
        <w:ind w:firstLine="480" w:firstLineChars="200"/>
        <w:rPr>
          <w:sz w:val="24"/>
          <w:szCs w:val="24"/>
        </w:rPr>
      </w:pPr>
      <w:r>
        <w:rPr>
          <w:rFonts w:hint="eastAsia"/>
          <w:sz w:val="24"/>
          <w:szCs w:val="24"/>
        </w:rPr>
        <w:t>5.2.7 现场检测设备技术参数需满足现行规范、省文件有关的定要求。</w:t>
      </w:r>
    </w:p>
    <w:p>
      <w:pPr>
        <w:tabs>
          <w:tab w:val="center" w:pos="4153"/>
          <w:tab w:val="left" w:pos="4621"/>
        </w:tabs>
        <w:ind w:firstLine="480" w:firstLineChars="200"/>
        <w:rPr>
          <w:sz w:val="24"/>
          <w:szCs w:val="24"/>
        </w:rPr>
      </w:pPr>
      <w:r>
        <w:rPr>
          <w:rFonts w:hint="eastAsia"/>
          <w:sz w:val="24"/>
          <w:szCs w:val="24"/>
        </w:rPr>
        <w:t>5.2.8 本合同有关条款规定和补充协议中检测人应负的其他责任。</w:t>
      </w:r>
    </w:p>
    <w:p>
      <w:pPr>
        <w:pStyle w:val="7"/>
        <w:rPr>
          <w:sz w:val="24"/>
          <w:szCs w:val="24"/>
        </w:rPr>
      </w:pPr>
      <w:r>
        <w:rPr>
          <w:rFonts w:hint="eastAsia"/>
          <w:sz w:val="24"/>
          <w:szCs w:val="24"/>
        </w:rPr>
        <w:t xml:space="preserve">    5.2.9 检测人承担检测过程中发生的安全事故的全部责任。</w:t>
      </w:r>
    </w:p>
    <w:p>
      <w:pPr>
        <w:tabs>
          <w:tab w:val="center" w:pos="4153"/>
          <w:tab w:val="left" w:pos="4621"/>
        </w:tabs>
        <w:ind w:firstLine="480" w:firstLineChars="200"/>
        <w:rPr>
          <w:sz w:val="24"/>
          <w:szCs w:val="24"/>
        </w:rPr>
      </w:pPr>
      <w:r>
        <w:rPr>
          <w:rFonts w:hint="eastAsia"/>
          <w:sz w:val="24"/>
          <w:szCs w:val="24"/>
        </w:rPr>
        <w:t>6. 违约责任。</w:t>
      </w:r>
    </w:p>
    <w:p>
      <w:pPr>
        <w:tabs>
          <w:tab w:val="center" w:pos="4153"/>
          <w:tab w:val="left" w:pos="4621"/>
        </w:tabs>
        <w:ind w:firstLine="480" w:firstLineChars="200"/>
        <w:rPr>
          <w:sz w:val="24"/>
          <w:szCs w:val="24"/>
        </w:rPr>
      </w:pPr>
      <w:r>
        <w:rPr>
          <w:rFonts w:hint="eastAsia"/>
          <w:sz w:val="24"/>
          <w:szCs w:val="24"/>
        </w:rPr>
        <w:t>6.1 由于发包人未给检测人提供必要的工作条件而造成停、窝工或来回进出场地，工期按实际工日顺延。</w:t>
      </w:r>
    </w:p>
    <w:p>
      <w:pPr>
        <w:tabs>
          <w:tab w:val="center" w:pos="4153"/>
          <w:tab w:val="left" w:pos="4621"/>
        </w:tabs>
        <w:ind w:firstLine="480" w:firstLineChars="200"/>
        <w:rPr>
          <w:sz w:val="24"/>
          <w:szCs w:val="24"/>
        </w:rPr>
      </w:pPr>
      <w:r>
        <w:rPr>
          <w:rFonts w:hint="eastAsia"/>
          <w:sz w:val="24"/>
          <w:szCs w:val="24"/>
        </w:rPr>
        <w:t xml:space="preserve">6.2 由于检测人的检测质量不满足规范要求，其返工检测费用由检测人承担。  </w:t>
      </w:r>
    </w:p>
    <w:p>
      <w:pPr>
        <w:tabs>
          <w:tab w:val="center" w:pos="4153"/>
          <w:tab w:val="left" w:pos="4621"/>
        </w:tabs>
        <w:ind w:firstLine="480" w:firstLineChars="200"/>
        <w:rPr>
          <w:sz w:val="24"/>
          <w:szCs w:val="24"/>
        </w:rPr>
      </w:pPr>
      <w:r>
        <w:rPr>
          <w:rFonts w:hint="eastAsia"/>
          <w:sz w:val="24"/>
          <w:szCs w:val="24"/>
        </w:rPr>
        <w:t>6.3 合同履行期间，</w:t>
      </w:r>
      <w:r>
        <w:rPr>
          <w:rFonts w:hint="eastAsia"/>
          <w:color w:val="auto"/>
          <w:sz w:val="24"/>
          <w:szCs w:val="24"/>
          <w:lang w:val="en-US" w:eastAsia="zh-CN"/>
        </w:rPr>
        <w:t>因发包人</w:t>
      </w:r>
      <w:r>
        <w:rPr>
          <w:rFonts w:hint="eastAsia"/>
          <w:sz w:val="24"/>
          <w:szCs w:val="24"/>
        </w:rPr>
        <w:t>原因造成合同终止或委托人要求解除合同时，已进行检测工作的，按实际完成的工作量来计算费用。</w:t>
      </w:r>
    </w:p>
    <w:p>
      <w:pPr>
        <w:tabs>
          <w:tab w:val="center" w:pos="4153"/>
          <w:tab w:val="left" w:pos="4621"/>
        </w:tabs>
        <w:ind w:firstLine="480" w:firstLineChars="200"/>
        <w:rPr>
          <w:sz w:val="24"/>
          <w:szCs w:val="24"/>
        </w:rPr>
      </w:pPr>
      <w:r>
        <w:rPr>
          <w:rFonts w:hint="eastAsia"/>
          <w:sz w:val="24"/>
          <w:szCs w:val="24"/>
        </w:rPr>
        <w:t>6.4 发包人未按合同规定时间（日期）拨付检测费，每超过一日</w:t>
      </w:r>
      <w:r>
        <w:rPr>
          <w:rFonts w:hint="eastAsia"/>
          <w:color w:val="0000FF"/>
          <w:sz w:val="24"/>
          <w:szCs w:val="24"/>
        </w:rPr>
        <w:t>，</w:t>
      </w:r>
      <w:r>
        <w:rPr>
          <w:rFonts w:hint="eastAsia"/>
          <w:color w:val="auto"/>
          <w:sz w:val="24"/>
          <w:szCs w:val="24"/>
          <w:lang w:val="en-US" w:eastAsia="zh-CN"/>
        </w:rPr>
        <w:t>经催告后仍未在合理时间内支付的，</w:t>
      </w:r>
      <w:r>
        <w:rPr>
          <w:rFonts w:hint="eastAsia"/>
          <w:sz w:val="24"/>
          <w:szCs w:val="24"/>
        </w:rPr>
        <w:t xml:space="preserve">应偿付未支付检测费的千分之一逾期违约金。 </w:t>
      </w:r>
    </w:p>
    <w:p>
      <w:pPr>
        <w:tabs>
          <w:tab w:val="center" w:pos="4153"/>
          <w:tab w:val="left" w:pos="4621"/>
        </w:tabs>
        <w:ind w:firstLine="480" w:firstLineChars="200"/>
        <w:rPr>
          <w:rFonts w:hint="eastAsia"/>
          <w:sz w:val="24"/>
          <w:szCs w:val="24"/>
        </w:rPr>
      </w:pPr>
      <w:r>
        <w:rPr>
          <w:rFonts w:hint="eastAsia"/>
          <w:sz w:val="24"/>
          <w:szCs w:val="24"/>
        </w:rPr>
        <w:t>6.5 由于检测人的原因未按合同规定时间（日期）提交检测成果资料，每超过一日，应减收检测费千分之一。</w:t>
      </w:r>
    </w:p>
    <w:p>
      <w:pPr>
        <w:pStyle w:val="2"/>
        <w:rPr>
          <w:rFonts w:hint="default" w:eastAsia="宋体"/>
          <w:color w:val="auto"/>
          <w:lang w:val="en-US" w:eastAsia="zh-CN"/>
        </w:rPr>
      </w:pPr>
      <w:r>
        <w:rPr>
          <w:rFonts w:hint="eastAsia"/>
          <w:color w:val="auto"/>
          <w:sz w:val="24"/>
          <w:szCs w:val="24"/>
          <w:lang w:val="en-US" w:eastAsia="zh-CN"/>
        </w:rPr>
        <w:t>6.6 检测人履行签订合同或不能完成其合同履行义务的或在项目实施过程中发现有挂靠、转包、违法分包并经查实，除按本合同其他条款承担违约责任外，发包人还有权根据违约程度没收其部分或全额履约保证金。</w:t>
      </w:r>
    </w:p>
    <w:p>
      <w:pPr>
        <w:numPr>
          <w:ilvl w:val="0"/>
          <w:numId w:val="0"/>
        </w:numPr>
        <w:tabs>
          <w:tab w:val="center" w:pos="4153"/>
          <w:tab w:val="left" w:pos="4621"/>
        </w:tabs>
        <w:ind w:firstLine="480" w:firstLineChars="200"/>
        <w:rPr>
          <w:sz w:val="24"/>
          <w:szCs w:val="24"/>
        </w:rPr>
      </w:pPr>
      <w:r>
        <w:rPr>
          <w:rFonts w:hint="eastAsia"/>
          <w:sz w:val="24"/>
          <w:szCs w:val="24"/>
          <w:lang w:val="en-US" w:eastAsia="zh-CN"/>
        </w:rPr>
        <w:t>7.</w:t>
      </w:r>
      <w:r>
        <w:rPr>
          <w:rFonts w:hint="eastAsia"/>
          <w:sz w:val="24"/>
          <w:szCs w:val="24"/>
        </w:rPr>
        <w:t>本合同未尽事宜，经发包人与检测人协商一致</w:t>
      </w:r>
      <w:r>
        <w:rPr>
          <w:rFonts w:hint="eastAsia"/>
          <w:color w:val="auto"/>
          <w:sz w:val="24"/>
          <w:szCs w:val="24"/>
          <w:lang w:val="en-US" w:eastAsia="zh-CN"/>
        </w:rPr>
        <w:t>并</w:t>
      </w:r>
      <w:r>
        <w:rPr>
          <w:rFonts w:hint="eastAsia"/>
          <w:sz w:val="24"/>
          <w:szCs w:val="24"/>
        </w:rPr>
        <w:t>签订补充协议，补充协议</w:t>
      </w:r>
      <w:r>
        <w:rPr>
          <w:rFonts w:hint="eastAsia"/>
          <w:color w:val="auto"/>
          <w:sz w:val="24"/>
          <w:szCs w:val="24"/>
          <w:lang w:val="en-US" w:eastAsia="zh-CN"/>
        </w:rPr>
        <w:t>系</w:t>
      </w:r>
      <w:r>
        <w:rPr>
          <w:rFonts w:hint="eastAsia"/>
          <w:color w:val="auto"/>
          <w:sz w:val="24"/>
          <w:szCs w:val="24"/>
        </w:rPr>
        <w:t>本合同</w:t>
      </w:r>
      <w:r>
        <w:rPr>
          <w:rFonts w:hint="eastAsia"/>
          <w:color w:val="auto"/>
          <w:sz w:val="24"/>
          <w:szCs w:val="24"/>
          <w:lang w:val="en-US" w:eastAsia="zh-CN"/>
        </w:rPr>
        <w:t>的有效组成部分，</w:t>
      </w:r>
      <w:r>
        <w:rPr>
          <w:rFonts w:hint="eastAsia"/>
          <w:sz w:val="24"/>
          <w:szCs w:val="24"/>
          <w:lang w:val="en-US" w:eastAsia="zh-CN"/>
        </w:rPr>
        <w:t>与本合同</w:t>
      </w:r>
      <w:r>
        <w:rPr>
          <w:rFonts w:hint="eastAsia"/>
          <w:sz w:val="24"/>
          <w:szCs w:val="24"/>
        </w:rPr>
        <w:t xml:space="preserve">具有同等效力。                 </w:t>
      </w:r>
    </w:p>
    <w:p>
      <w:pPr>
        <w:tabs>
          <w:tab w:val="center" w:pos="4153"/>
          <w:tab w:val="left" w:pos="4621"/>
          <w:tab w:val="left" w:pos="7020"/>
        </w:tabs>
        <w:ind w:firstLine="480" w:firstLineChars="200"/>
        <w:rPr>
          <w:sz w:val="24"/>
          <w:szCs w:val="24"/>
        </w:rPr>
      </w:pPr>
      <w:r>
        <w:rPr>
          <w:rFonts w:hint="eastAsia"/>
          <w:sz w:val="24"/>
          <w:szCs w:val="24"/>
        </w:rPr>
        <w:t>8.本合同发生争议，发包人、检测人应及时协商解决，也可由当地建设行政主管部门调解，协商或调解不成时，发包人、检测人同意由</w:t>
      </w:r>
      <w:r>
        <w:rPr>
          <w:rFonts w:hint="eastAsia"/>
          <w:color w:val="auto"/>
          <w:sz w:val="24"/>
          <w:szCs w:val="24"/>
          <w:lang w:val="en-US" w:eastAsia="zh-CN"/>
        </w:rPr>
        <w:t>南昌</w:t>
      </w:r>
      <w:r>
        <w:rPr>
          <w:rFonts w:hint="eastAsia"/>
          <w:sz w:val="24"/>
          <w:szCs w:val="24"/>
        </w:rPr>
        <w:t>仲裁委员会仲裁。</w:t>
      </w:r>
    </w:p>
    <w:p>
      <w:pPr>
        <w:tabs>
          <w:tab w:val="center" w:pos="4153"/>
          <w:tab w:val="left" w:pos="4621"/>
        </w:tabs>
        <w:ind w:firstLine="480" w:firstLineChars="200"/>
        <w:rPr>
          <w:sz w:val="24"/>
          <w:szCs w:val="24"/>
        </w:rPr>
      </w:pPr>
      <w:r>
        <w:rPr>
          <w:rFonts w:hint="eastAsia"/>
          <w:sz w:val="24"/>
          <w:szCs w:val="24"/>
        </w:rPr>
        <mc:AlternateContent>
          <mc:Choice Requires="wps">
            <w:drawing>
              <wp:anchor distT="0" distB="0" distL="114300" distR="114300" simplePos="0" relativeHeight="251668480" behindDoc="0" locked="0" layoutInCell="1" allowOverlap="1">
                <wp:simplePos x="0" y="0"/>
                <wp:positionH relativeFrom="column">
                  <wp:posOffset>7200900</wp:posOffset>
                </wp:positionH>
                <wp:positionV relativeFrom="paragraph">
                  <wp:posOffset>495300</wp:posOffset>
                </wp:positionV>
                <wp:extent cx="267970" cy="635"/>
                <wp:effectExtent l="0" t="0" r="0" b="0"/>
                <wp:wrapNone/>
                <wp:docPr id="16" name="直接连接符 16"/>
                <wp:cNvGraphicFramePr/>
                <a:graphic xmlns:a="http://schemas.openxmlformats.org/drawingml/2006/main">
                  <a:graphicData uri="http://schemas.microsoft.com/office/word/2010/wordprocessingShape">
                    <wps:wsp>
                      <wps:cNvCnPr/>
                      <wps:spPr>
                        <a:xfrm>
                          <a:off x="0" y="0"/>
                          <a:ext cx="26797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67pt;margin-top:39pt;height:0.05pt;width:21.1pt;z-index:251668480;mso-width-relative:page;mso-height-relative:page;" filled="f" stroked="t" coordsize="21600,21600" o:gfxdata="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TaSadgAAAALAQAADwAAAAAAAAABACAAAAAiAAAAZHJzL2Rvd25yZXYueG1sUEsBAhQA&#10;FAAAAAgAh07iQPZj45vyAQAA6QMAAA4AAAAAAAAAAQAgAAAAJwEAAGRycy9lMm9Eb2MueG1sUEsF&#10;BgAAAAAGAAYAWQEAAIsFAAAAAA==&#10;">
                <v:fill on="f" focussize="0,0"/>
                <v:stroke color="#000000" joinstyle="round"/>
                <v:imagedata o:title=""/>
                <o:lock v:ext="edit" aspectratio="f"/>
              </v:line>
            </w:pict>
          </mc:Fallback>
        </mc:AlternateContent>
      </w:r>
      <w:r>
        <w:rPr>
          <w:rFonts w:hint="eastAsia"/>
          <w:sz w:val="24"/>
          <w:szCs w:val="24"/>
        </w:rPr>
        <mc:AlternateContent>
          <mc:Choice Requires="wps">
            <w:drawing>
              <wp:anchor distT="0" distB="0" distL="114300" distR="114300" simplePos="0" relativeHeight="251669504" behindDoc="0" locked="0" layoutInCell="1" allowOverlap="1">
                <wp:simplePos x="0" y="0"/>
                <wp:positionH relativeFrom="column">
                  <wp:posOffset>8343900</wp:posOffset>
                </wp:positionH>
                <wp:positionV relativeFrom="paragraph">
                  <wp:posOffset>792480</wp:posOffset>
                </wp:positionV>
                <wp:extent cx="224790" cy="635"/>
                <wp:effectExtent l="0" t="0" r="0" b="0"/>
                <wp:wrapNone/>
                <wp:docPr id="17" name="直接连接符 17"/>
                <wp:cNvGraphicFramePr/>
                <a:graphic xmlns:a="http://schemas.openxmlformats.org/drawingml/2006/main">
                  <a:graphicData uri="http://schemas.microsoft.com/office/word/2010/wordprocessingShape">
                    <wps:wsp>
                      <wps:cNvCnPr/>
                      <wps:spPr>
                        <a:xfrm flipV="1">
                          <a:off x="0" y="0"/>
                          <a:ext cx="22479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657pt;margin-top:62.4pt;height:0.05pt;width:17.7pt;z-index:251669504;mso-width-relative:page;mso-height-relative:page;" filled="f" stroked="t" coordsize="21600,21600" o:gfxdata="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wHX5nYAAAADQEAAA8AAAAAAAAAAQAgAAAAIgAAAGRycy9kb3ducmV2Lnht&#10;bFBLAQIUABQAAAAIAIdO4kCCCXH/+QEAAPMDAAAOAAAAAAAAAAEAIAAAACcBAABkcnMvZTJvRG9j&#10;LnhtbFBLBQYAAAAABgAGAFkBAACSBQAAAAA=&#10;">
                <v:fill on="f" focussize="0,0"/>
                <v:stroke color="#000000" joinstyle="round"/>
                <v:imagedata o:title=""/>
                <o:lock v:ext="edit" aspectratio="f"/>
              </v:line>
            </w:pict>
          </mc:Fallback>
        </mc:AlternateContent>
      </w:r>
      <w:r>
        <w:rPr>
          <w:rFonts w:hint="eastAsia"/>
          <w:sz w:val="24"/>
          <w:szCs w:val="24"/>
        </w:rPr>
        <mc:AlternateContent>
          <mc:Choice Requires="wps">
            <w:drawing>
              <wp:anchor distT="0" distB="0" distL="114300" distR="114300" simplePos="0" relativeHeight="251670528" behindDoc="0" locked="0" layoutInCell="1" allowOverlap="1">
                <wp:simplePos x="0" y="0"/>
                <wp:positionH relativeFrom="column">
                  <wp:posOffset>7429500</wp:posOffset>
                </wp:positionH>
                <wp:positionV relativeFrom="paragraph">
                  <wp:posOffset>891540</wp:posOffset>
                </wp:positionV>
                <wp:extent cx="265430" cy="635"/>
                <wp:effectExtent l="0" t="0" r="0" b="0"/>
                <wp:wrapNone/>
                <wp:docPr id="18" name="直接连接符 18"/>
                <wp:cNvGraphicFramePr/>
                <a:graphic xmlns:a="http://schemas.openxmlformats.org/drawingml/2006/main">
                  <a:graphicData uri="http://schemas.microsoft.com/office/word/2010/wordprocessingShape">
                    <wps:wsp>
                      <wps:cNvCnPr/>
                      <wps:spPr>
                        <a:xfrm>
                          <a:off x="0" y="0"/>
                          <a:ext cx="26543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85pt;margin-top:70.2pt;height:0.05pt;width:20.9pt;z-index:251670528;mso-width-relative:page;mso-height-relative:page;" filled="f" stroked="t" coordsize="21600,21600" o:gfxdata="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ll6Dt2AAAAA0BAAAPAAAAAAAAAAEAIAAAACIAAABkcnMvZG93bnJldi54bWxQSwECFAAU&#10;AAAACACHTuJA7/WwtPEBAADpAwAADgAAAAAAAAABACAAAAAnAQAAZHJzL2Uyb0RvYy54bWxQSwUG&#10;AAAAAAYABgBZAQAAigUAAAAA&#10;">
                <v:fill on="f" focussize="0,0"/>
                <v:stroke color="#000000" joinstyle="round"/>
                <v:imagedata o:title=""/>
                <o:lock v:ext="edit" aspectratio="f"/>
              </v:line>
            </w:pict>
          </mc:Fallback>
        </mc:AlternateContent>
      </w:r>
      <w:r>
        <w:rPr>
          <w:rFonts w:hint="eastAsia"/>
          <w:sz w:val="24"/>
          <w:szCs w:val="24"/>
        </w:rPr>
        <mc:AlternateContent>
          <mc:Choice Requires="wps">
            <w:drawing>
              <wp:anchor distT="0" distB="0" distL="114300" distR="114300" simplePos="0" relativeHeight="251671552" behindDoc="0" locked="0" layoutInCell="1" allowOverlap="1">
                <wp:simplePos x="0" y="0"/>
                <wp:positionH relativeFrom="column">
                  <wp:posOffset>7086600</wp:posOffset>
                </wp:positionH>
                <wp:positionV relativeFrom="paragraph">
                  <wp:posOffset>792480</wp:posOffset>
                </wp:positionV>
                <wp:extent cx="260350" cy="635"/>
                <wp:effectExtent l="0" t="0" r="0" b="0"/>
                <wp:wrapNone/>
                <wp:docPr id="19" name="直接连接符 19"/>
                <wp:cNvGraphicFramePr/>
                <a:graphic xmlns:a="http://schemas.openxmlformats.org/drawingml/2006/main">
                  <a:graphicData uri="http://schemas.microsoft.com/office/word/2010/wordprocessingShape">
                    <wps:wsp>
                      <wps:cNvCnPr/>
                      <wps:spPr>
                        <a:xfrm>
                          <a:off x="0" y="0"/>
                          <a:ext cx="26035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58pt;margin-top:62.4pt;height:0.05pt;width:20.5pt;z-index:251671552;mso-width-relative:page;mso-height-relative:page;" filled="f" stroked="t" coordsize="21600,21600" o:gfxdata="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3LreL1wAAAA0BAAAPAAAAAAAAAAEAIAAAACIAAABkcnMvZG93bnJldi54bWxQSwECFAAU&#10;AAAACACHTuJAwTArvfIBAADpAwAADgAAAAAAAAABACAAAAAmAQAAZHJzL2Uyb0RvYy54bWxQSwUG&#10;AAAAAAYABgBZAQAAigUAAAAA&#10;">
                <v:fill on="f" focussize="0,0"/>
                <v:stroke color="#000000" joinstyle="round"/>
                <v:imagedata o:title=""/>
                <o:lock v:ext="edit" aspectratio="f"/>
              </v:line>
            </w:pict>
          </mc:Fallback>
        </mc:AlternateContent>
      </w:r>
      <w:r>
        <w:rPr>
          <w:rFonts w:hint="eastAsia"/>
          <w:sz w:val="24"/>
          <w:szCs w:val="24"/>
        </w:rPr>
        <mc:AlternateContent>
          <mc:Choice Requires="wps">
            <w:drawing>
              <wp:anchor distT="0" distB="0" distL="114300" distR="114300" simplePos="0" relativeHeight="251672576" behindDoc="0" locked="0" layoutInCell="1" allowOverlap="1">
                <wp:simplePos x="0" y="0"/>
                <wp:positionH relativeFrom="column">
                  <wp:posOffset>8801100</wp:posOffset>
                </wp:positionH>
                <wp:positionV relativeFrom="paragraph">
                  <wp:posOffset>891540</wp:posOffset>
                </wp:positionV>
                <wp:extent cx="95250" cy="8890"/>
                <wp:effectExtent l="0" t="0" r="0" b="0"/>
                <wp:wrapNone/>
                <wp:docPr id="20" name="直接连接符 20"/>
                <wp:cNvGraphicFramePr/>
                <a:graphic xmlns:a="http://schemas.openxmlformats.org/drawingml/2006/main">
                  <a:graphicData uri="http://schemas.microsoft.com/office/word/2010/wordprocessingShape">
                    <wps:wsp>
                      <wps:cNvCnPr/>
                      <wps:spPr>
                        <a:xfrm>
                          <a:off x="0" y="0"/>
                          <a:ext cx="95250" cy="889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693pt;margin-top:70.2pt;height:0.7pt;width:7.5pt;z-index:251672576;mso-width-relative:page;mso-height-relative:page;" filled="f" stroked="t" coordsize="21600,21600" o:gfxdata="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LZJTdcAAAANAQAADwAAAAAAAAABACAAAAAiAAAAZHJzL2Rvd25yZXYueG1sUEsBAhQAFAAA&#10;AAgAh07iQLPhb0HwAQAA6QMAAA4AAAAAAAAAAQAgAAAAJgEAAGRycy9lMm9Eb2MueG1sUEsFBgAA&#10;AAAGAAYAWQEAAIgFAAAAAA==&#10;">
                <v:fill on="f" focussize="0,0"/>
                <v:stroke color="#000000" joinstyle="round"/>
                <v:imagedata o:title=""/>
                <o:lock v:ext="edit" aspectratio="f"/>
              </v:line>
            </w:pict>
          </mc:Fallback>
        </mc:AlternateContent>
      </w:r>
      <w:r>
        <w:rPr>
          <w:rFonts w:hint="eastAsia"/>
          <w:sz w:val="24"/>
          <w:szCs w:val="24"/>
        </w:rPr>
        <w:t>9.本合同自发包人、检测人签字盖章后生效；发包人、检测人认为必要时，到项目所在地工商行政管理部门申请鉴证。发包人、检测人履行完合同规定的</w:t>
      </w:r>
      <w:r>
        <w:rPr>
          <w:rFonts w:hint="eastAsia"/>
          <w:color w:val="auto"/>
          <w:sz w:val="24"/>
          <w:szCs w:val="24"/>
          <w:lang w:val="en-US" w:eastAsia="zh-CN"/>
        </w:rPr>
        <w:t>全部</w:t>
      </w:r>
      <w:r>
        <w:rPr>
          <w:rFonts w:hint="eastAsia"/>
          <w:sz w:val="24"/>
          <w:szCs w:val="24"/>
        </w:rPr>
        <w:t>义务后，本合同终止。</w:t>
      </w:r>
    </w:p>
    <w:p>
      <w:pPr>
        <w:pStyle w:val="7"/>
        <w:ind w:firstLine="480" w:firstLineChars="200"/>
        <w:rPr>
          <w:color w:val="auto"/>
        </w:rPr>
      </w:pPr>
      <w:r>
        <w:rPr>
          <w:rFonts w:hint="eastAsia"/>
          <w:sz w:val="24"/>
        </w:rPr>
        <w:t>10.</w:t>
      </w:r>
      <w:r>
        <w:rPr>
          <w:sz w:val="24"/>
        </w:rPr>
        <w:t>本合同一式</w:t>
      </w:r>
      <w:r>
        <w:rPr>
          <w:sz w:val="24"/>
          <w:u w:val="single"/>
        </w:rPr>
        <w:t xml:space="preserve"> </w:t>
      </w:r>
      <w:r>
        <w:rPr>
          <w:rFonts w:hint="eastAsia"/>
          <w:sz w:val="24"/>
          <w:u w:val="single"/>
          <w:lang w:val="en-US" w:eastAsia="zh-CN"/>
        </w:rPr>
        <w:t>六</w:t>
      </w:r>
      <w:r>
        <w:rPr>
          <w:rFonts w:hint="eastAsia"/>
          <w:sz w:val="24"/>
          <w:u w:val="single"/>
        </w:rPr>
        <w:t xml:space="preserve"> </w:t>
      </w:r>
      <w:r>
        <w:rPr>
          <w:sz w:val="24"/>
        </w:rPr>
        <w:t>份，</w:t>
      </w:r>
      <w:r>
        <w:rPr>
          <w:rFonts w:hint="eastAsia"/>
          <w:sz w:val="24"/>
        </w:rPr>
        <w:t>甲方</w:t>
      </w:r>
      <w:r>
        <w:rPr>
          <w:sz w:val="24"/>
          <w:u w:val="single"/>
        </w:rPr>
        <w:t xml:space="preserve"> </w:t>
      </w:r>
      <w:r>
        <w:rPr>
          <w:rFonts w:hint="eastAsia"/>
          <w:sz w:val="24"/>
          <w:u w:val="single"/>
          <w:lang w:val="en-US" w:eastAsia="zh-CN"/>
        </w:rPr>
        <w:t>四</w:t>
      </w:r>
      <w:r>
        <w:rPr>
          <w:rFonts w:hint="eastAsia"/>
          <w:sz w:val="24"/>
          <w:u w:val="single"/>
        </w:rPr>
        <w:t xml:space="preserve"> </w:t>
      </w:r>
      <w:r>
        <w:rPr>
          <w:sz w:val="24"/>
        </w:rPr>
        <w:t>份，</w:t>
      </w:r>
      <w:r>
        <w:rPr>
          <w:rFonts w:hint="eastAsia"/>
          <w:sz w:val="24"/>
        </w:rPr>
        <w:t>乙方</w:t>
      </w:r>
      <w:r>
        <w:rPr>
          <w:sz w:val="24"/>
          <w:u w:val="single"/>
        </w:rPr>
        <w:t xml:space="preserve"> </w:t>
      </w:r>
      <w:r>
        <w:rPr>
          <w:rFonts w:hint="eastAsia"/>
          <w:sz w:val="24"/>
          <w:u w:val="single"/>
          <w:lang w:val="en-US" w:eastAsia="zh-CN"/>
        </w:rPr>
        <w:t>二</w:t>
      </w:r>
      <w:r>
        <w:rPr>
          <w:sz w:val="24"/>
          <w:u w:val="single"/>
        </w:rPr>
        <w:t xml:space="preserve"> </w:t>
      </w:r>
      <w:r>
        <w:rPr>
          <w:sz w:val="24"/>
        </w:rPr>
        <w:t>份</w:t>
      </w:r>
      <w:r>
        <w:rPr>
          <w:rFonts w:hint="eastAsia"/>
          <w:color w:val="auto"/>
          <w:sz w:val="24"/>
        </w:rPr>
        <w:t xml:space="preserve"> </w:t>
      </w:r>
      <w:r>
        <w:rPr>
          <w:rFonts w:hint="eastAsia"/>
          <w:color w:val="auto"/>
          <w:sz w:val="24"/>
          <w:lang w:eastAsia="zh-CN"/>
        </w:rPr>
        <w:t>，</w:t>
      </w:r>
      <w:r>
        <w:rPr>
          <w:rFonts w:hint="eastAsia"/>
          <w:color w:val="auto"/>
          <w:sz w:val="24"/>
          <w:lang w:val="en-US" w:eastAsia="zh-CN"/>
        </w:rPr>
        <w:t>均具有同等法律效力</w:t>
      </w:r>
      <w:r>
        <w:rPr>
          <w:color w:val="auto"/>
          <w:sz w:val="24"/>
        </w:rPr>
        <w:t>。</w:t>
      </w:r>
    </w:p>
    <w:p>
      <w:pPr>
        <w:rPr>
          <w:sz w:val="24"/>
          <w:szCs w:val="24"/>
        </w:rPr>
      </w:pPr>
    </w:p>
    <w:p>
      <w:pPr>
        <w:rPr>
          <w:sz w:val="24"/>
          <w:szCs w:val="24"/>
        </w:rPr>
      </w:pPr>
      <w:r>
        <w:rPr>
          <w:rFonts w:hint="eastAsia"/>
          <w:sz w:val="24"/>
          <w:szCs w:val="24"/>
        </w:rPr>
        <w:t xml:space="preserve">甲方名称及公章：             乙方名称及公章：           </w:t>
      </w:r>
    </w:p>
    <w:p>
      <w:pPr>
        <w:rPr>
          <w:sz w:val="24"/>
          <w:szCs w:val="24"/>
        </w:rPr>
      </w:pPr>
      <w:r>
        <w:rPr>
          <w:rFonts w:hint="eastAsia"/>
          <w:sz w:val="24"/>
          <w:szCs w:val="24"/>
        </w:rPr>
        <w:t xml:space="preserve">法定代表人：                 法定代表人：               </w:t>
      </w:r>
    </w:p>
    <w:p>
      <w:pPr>
        <w:rPr>
          <w:sz w:val="24"/>
          <w:szCs w:val="24"/>
        </w:rPr>
      </w:pPr>
    </w:p>
    <w:p>
      <w:pPr>
        <w:pStyle w:val="32"/>
        <w:tabs>
          <w:tab w:val="left" w:pos="567"/>
        </w:tabs>
        <w:spacing w:before="156" w:after="156"/>
        <w:ind w:firstLine="442"/>
        <w:rPr>
          <w:rFonts w:ascii="宋体" w:hAnsi="宋体" w:cs="宋体"/>
          <w:b/>
        </w:rPr>
      </w:pPr>
      <w:r>
        <w:rPr>
          <w:rFonts w:hint="eastAsia" w:ascii="宋体" w:hAnsi="宋体" w:cs="宋体"/>
          <w:b/>
        </w:rPr>
        <w:t>注：以上合同格式仅为合同的参考范本文件，具体以双方签定的正式合同为准，合同内容不得违背本招标文件实质性要求（投标文件承诺更优的以投标文件承诺为准），包含付款方式、交货时间、质保等内容。</w:t>
      </w:r>
    </w:p>
    <w:tbl>
      <w:tblPr>
        <w:tblStyle w:val="13"/>
        <w:tblW w:w="90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78"/>
        <w:gridCol w:w="957"/>
        <w:gridCol w:w="957"/>
        <w:gridCol w:w="957"/>
        <w:gridCol w:w="1948"/>
        <w:gridCol w:w="19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045" w:type="dxa"/>
            <w:gridSpan w:val="6"/>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职教城一期二批次桩基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04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桩径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桩净长（m)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砼强度等级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学生宿舍楼2#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约8-19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学生宿舍楼3#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约16-20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学生宿舍楼4#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约22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教学实训楼2#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约15-17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教学实训楼6#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约21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教学实训楼7#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约14-22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bl>
    <w:p>
      <w:pPr>
        <w:adjustRightInd w:val="0"/>
        <w:jc w:val="both"/>
        <w:rPr>
          <w:b/>
          <w:sz w:val="32"/>
          <w:szCs w:val="32"/>
        </w:rPr>
      </w:pPr>
      <w:r>
        <w:rPr>
          <w:rFonts w:hint="eastAsia"/>
          <w:sz w:val="24"/>
        </w:rPr>
        <w:br w:type="page"/>
      </w:r>
    </w:p>
    <w:p>
      <w:pPr>
        <w:adjustRightInd w:val="0"/>
        <w:jc w:val="center"/>
        <w:rPr>
          <w:b/>
          <w:sz w:val="32"/>
          <w:szCs w:val="32"/>
        </w:rPr>
      </w:pPr>
      <w:r>
        <w:rPr>
          <w:rFonts w:hint="eastAsia"/>
          <w:b/>
          <w:sz w:val="32"/>
          <w:szCs w:val="32"/>
        </w:rPr>
        <w:t>第四章  投标文件格式</w:t>
      </w:r>
    </w:p>
    <w:p>
      <w:pPr>
        <w:spacing w:line="340" w:lineRule="exact"/>
        <w:rPr>
          <w:sz w:val="32"/>
          <w:szCs w:val="32"/>
        </w:rPr>
      </w:pPr>
    </w:p>
    <w:p>
      <w:pPr>
        <w:spacing w:line="340" w:lineRule="exact"/>
        <w:rPr>
          <w:sz w:val="24"/>
          <w:szCs w:val="24"/>
        </w:rPr>
      </w:pPr>
    </w:p>
    <w:p>
      <w:pPr>
        <w:spacing w:line="340" w:lineRule="exact"/>
        <w:rPr>
          <w:sz w:val="24"/>
          <w:szCs w:val="24"/>
        </w:rPr>
      </w:pPr>
    </w:p>
    <w:p>
      <w:pPr>
        <w:spacing w:line="340" w:lineRule="exact"/>
        <w:rPr>
          <w:sz w:val="24"/>
          <w:szCs w:val="24"/>
        </w:rPr>
      </w:pPr>
    </w:p>
    <w:p>
      <w:pPr>
        <w:spacing w:line="340" w:lineRule="exact"/>
        <w:rPr>
          <w:sz w:val="24"/>
          <w:szCs w:val="24"/>
        </w:rPr>
      </w:pPr>
    </w:p>
    <w:p>
      <w:pPr>
        <w:jc w:val="center"/>
        <w:rPr>
          <w:sz w:val="84"/>
          <w:szCs w:val="84"/>
        </w:rPr>
      </w:pPr>
      <w:r>
        <w:rPr>
          <w:rFonts w:hint="eastAsia"/>
          <w:sz w:val="84"/>
          <w:szCs w:val="84"/>
        </w:rPr>
        <w:t>投标文件</w:t>
      </w:r>
    </w:p>
    <w:p>
      <w:pPr>
        <w:spacing w:line="340" w:lineRule="exact"/>
        <w:rPr>
          <w:sz w:val="24"/>
          <w:szCs w:val="24"/>
        </w:rPr>
      </w:pPr>
    </w:p>
    <w:p>
      <w:pPr>
        <w:spacing w:line="340" w:lineRule="exact"/>
        <w:rPr>
          <w:sz w:val="24"/>
          <w:szCs w:val="24"/>
        </w:rPr>
      </w:pPr>
    </w:p>
    <w:p>
      <w:pPr>
        <w:spacing w:line="340" w:lineRule="exact"/>
        <w:rPr>
          <w:sz w:val="24"/>
          <w:szCs w:val="24"/>
        </w:rPr>
      </w:pPr>
    </w:p>
    <w:p>
      <w:pPr>
        <w:spacing w:line="340" w:lineRule="exact"/>
        <w:rPr>
          <w:sz w:val="24"/>
          <w:szCs w:val="24"/>
        </w:rPr>
      </w:pPr>
    </w:p>
    <w:p>
      <w:pPr>
        <w:spacing w:line="340" w:lineRule="exact"/>
        <w:rPr>
          <w:sz w:val="24"/>
          <w:szCs w:val="24"/>
        </w:rPr>
      </w:pPr>
    </w:p>
    <w:p>
      <w:pPr>
        <w:spacing w:line="340" w:lineRule="exact"/>
        <w:rPr>
          <w:sz w:val="24"/>
          <w:szCs w:val="24"/>
        </w:rPr>
      </w:pPr>
    </w:p>
    <w:p>
      <w:pPr>
        <w:spacing w:line="340" w:lineRule="exact"/>
        <w:rPr>
          <w:sz w:val="24"/>
          <w:szCs w:val="24"/>
        </w:rPr>
      </w:pPr>
    </w:p>
    <w:p>
      <w:pPr>
        <w:spacing w:line="360" w:lineRule="auto"/>
        <w:rPr>
          <w:sz w:val="24"/>
          <w:szCs w:val="24"/>
        </w:rPr>
      </w:pPr>
    </w:p>
    <w:p>
      <w:pPr>
        <w:spacing w:line="360" w:lineRule="auto"/>
        <w:rPr>
          <w:sz w:val="28"/>
          <w:szCs w:val="28"/>
          <w:u w:val="single"/>
        </w:rPr>
      </w:pPr>
      <w:r>
        <w:rPr>
          <w:rFonts w:hint="eastAsia"/>
          <w:sz w:val="28"/>
          <w:szCs w:val="28"/>
        </w:rPr>
        <w:t>项目名称：</w:t>
      </w:r>
    </w:p>
    <w:p>
      <w:pPr>
        <w:spacing w:line="360" w:lineRule="auto"/>
        <w:rPr>
          <w:sz w:val="28"/>
          <w:szCs w:val="28"/>
        </w:rPr>
      </w:pPr>
    </w:p>
    <w:p>
      <w:pPr>
        <w:spacing w:line="360" w:lineRule="auto"/>
        <w:rPr>
          <w:sz w:val="28"/>
          <w:szCs w:val="28"/>
          <w:u w:val="single"/>
        </w:rPr>
      </w:pPr>
      <w:r>
        <w:rPr>
          <w:rFonts w:hint="eastAsia"/>
          <w:sz w:val="28"/>
          <w:szCs w:val="28"/>
        </w:rPr>
        <w:t>招标编号：</w:t>
      </w: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jc w:val="center"/>
        <w:rPr>
          <w:sz w:val="24"/>
          <w:szCs w:val="24"/>
        </w:rPr>
      </w:pPr>
    </w:p>
    <w:p>
      <w:pPr>
        <w:spacing w:line="360" w:lineRule="auto"/>
        <w:jc w:val="center"/>
        <w:rPr>
          <w:sz w:val="24"/>
          <w:szCs w:val="24"/>
        </w:rPr>
      </w:pPr>
    </w:p>
    <w:p>
      <w:pPr>
        <w:spacing w:line="360" w:lineRule="auto"/>
        <w:jc w:val="center"/>
        <w:rPr>
          <w:sz w:val="24"/>
          <w:szCs w:val="24"/>
        </w:rPr>
      </w:pPr>
      <w:r>
        <w:rPr>
          <w:rFonts w:hint="eastAsia"/>
          <w:sz w:val="24"/>
          <w:szCs w:val="24"/>
        </w:rPr>
        <w:t>投标单位（签章）</w:t>
      </w:r>
    </w:p>
    <w:p>
      <w:pPr>
        <w:spacing w:line="360" w:lineRule="auto"/>
        <w:jc w:val="center"/>
        <w:rPr>
          <w:sz w:val="24"/>
          <w:szCs w:val="24"/>
        </w:rPr>
      </w:pPr>
    </w:p>
    <w:p>
      <w:pPr>
        <w:spacing w:line="360" w:lineRule="auto"/>
        <w:ind w:left="142" w:hanging="141" w:hangingChars="59"/>
        <w:jc w:val="center"/>
        <w:rPr>
          <w:sz w:val="24"/>
          <w:szCs w:val="24"/>
        </w:rPr>
      </w:pPr>
    </w:p>
    <w:p>
      <w:pPr>
        <w:spacing w:line="360" w:lineRule="auto"/>
        <w:jc w:val="center"/>
        <w:rPr>
          <w:sz w:val="24"/>
          <w:szCs w:val="24"/>
        </w:rPr>
      </w:pPr>
      <w:r>
        <w:rPr>
          <w:rFonts w:hint="eastAsia"/>
          <w:sz w:val="24"/>
          <w:szCs w:val="24"/>
        </w:rPr>
        <w:t>年   月   日</w:t>
      </w:r>
    </w:p>
    <w:p>
      <w:pPr>
        <w:spacing w:line="360" w:lineRule="auto"/>
        <w:jc w:val="center"/>
        <w:rPr>
          <w:b/>
          <w:sz w:val="30"/>
          <w:szCs w:val="30"/>
        </w:rPr>
      </w:pPr>
    </w:p>
    <w:p>
      <w:pPr>
        <w:pStyle w:val="7"/>
        <w:rPr>
          <w:b/>
          <w:sz w:val="30"/>
          <w:szCs w:val="30"/>
        </w:rPr>
      </w:pPr>
    </w:p>
    <w:p>
      <w:pPr>
        <w:pStyle w:val="28"/>
      </w:pPr>
    </w:p>
    <w:p>
      <w:pPr>
        <w:spacing w:line="360" w:lineRule="auto"/>
        <w:jc w:val="center"/>
        <w:rPr>
          <w:b/>
          <w:sz w:val="32"/>
          <w:szCs w:val="32"/>
        </w:rPr>
      </w:pPr>
      <w:r>
        <w:rPr>
          <w:rFonts w:hint="eastAsia"/>
          <w:b/>
          <w:sz w:val="32"/>
          <w:szCs w:val="32"/>
        </w:rPr>
        <w:t>1、 投标书</w:t>
      </w:r>
    </w:p>
    <w:p>
      <w:pPr>
        <w:spacing w:line="380" w:lineRule="exact"/>
        <w:rPr>
          <w:sz w:val="24"/>
          <w:szCs w:val="24"/>
        </w:rPr>
      </w:pPr>
      <w:r>
        <w:rPr>
          <w:rFonts w:hint="eastAsia"/>
          <w:sz w:val="24"/>
          <w:szCs w:val="24"/>
        </w:rPr>
        <w:t>致：亿诚建设项目管理有限公司</w:t>
      </w:r>
    </w:p>
    <w:p>
      <w:pPr>
        <w:spacing w:line="380" w:lineRule="exact"/>
        <w:ind w:firstLine="480" w:firstLineChars="200"/>
        <w:rPr>
          <w:sz w:val="24"/>
          <w:szCs w:val="24"/>
        </w:rPr>
      </w:pPr>
      <w:r>
        <w:rPr>
          <w:rFonts w:hint="eastAsia"/>
          <w:sz w:val="24"/>
          <w:szCs w:val="24"/>
        </w:rPr>
        <w:t>根据贵方为（</w:t>
      </w:r>
      <w:r>
        <w:rPr>
          <w:rFonts w:hint="eastAsia"/>
          <w:i/>
          <w:sz w:val="24"/>
          <w:szCs w:val="24"/>
          <w:u w:val="single"/>
        </w:rPr>
        <w:t>项目名称</w:t>
      </w:r>
      <w:r>
        <w:rPr>
          <w:rFonts w:hint="eastAsia"/>
          <w:sz w:val="24"/>
          <w:szCs w:val="24"/>
        </w:rPr>
        <w:t>）项目招标采购货物及服务的投标邀请（</w:t>
      </w:r>
      <w:r>
        <w:rPr>
          <w:rFonts w:hint="eastAsia"/>
          <w:i/>
          <w:sz w:val="24"/>
          <w:szCs w:val="24"/>
          <w:u w:val="single"/>
        </w:rPr>
        <w:t>招标编号</w:t>
      </w:r>
      <w:r>
        <w:rPr>
          <w:rFonts w:hint="eastAsia"/>
          <w:sz w:val="24"/>
          <w:szCs w:val="24"/>
        </w:rPr>
        <w:t>），签字代表（</w:t>
      </w:r>
      <w:r>
        <w:rPr>
          <w:rFonts w:hint="eastAsia"/>
          <w:i/>
          <w:sz w:val="24"/>
          <w:szCs w:val="24"/>
          <w:u w:val="single"/>
        </w:rPr>
        <w:t>姓名、职务</w:t>
      </w:r>
      <w:r>
        <w:rPr>
          <w:rFonts w:hint="eastAsia"/>
          <w:sz w:val="24"/>
          <w:szCs w:val="24"/>
        </w:rPr>
        <w:t>）经正式授权并代表投标人（</w:t>
      </w:r>
      <w:r>
        <w:rPr>
          <w:rFonts w:hint="eastAsia"/>
          <w:i/>
          <w:sz w:val="24"/>
          <w:szCs w:val="24"/>
          <w:u w:val="single"/>
        </w:rPr>
        <w:t>投标人名称、地址</w:t>
      </w:r>
      <w:r>
        <w:rPr>
          <w:rFonts w:hint="eastAsia"/>
          <w:sz w:val="24"/>
          <w:szCs w:val="24"/>
        </w:rPr>
        <w:t>）提交下述文件：</w:t>
      </w:r>
    </w:p>
    <w:p>
      <w:pPr>
        <w:spacing w:line="380" w:lineRule="exact"/>
        <w:rPr>
          <w:sz w:val="24"/>
          <w:szCs w:val="24"/>
        </w:rPr>
      </w:pPr>
      <w:r>
        <w:rPr>
          <w:rFonts w:hint="eastAsia"/>
          <w:sz w:val="24"/>
          <w:szCs w:val="24"/>
        </w:rPr>
        <w:t>1．开标一览表</w:t>
      </w:r>
    </w:p>
    <w:p>
      <w:pPr>
        <w:spacing w:line="380" w:lineRule="exact"/>
        <w:rPr>
          <w:sz w:val="24"/>
          <w:szCs w:val="24"/>
        </w:rPr>
      </w:pPr>
      <w:r>
        <w:rPr>
          <w:rFonts w:hint="eastAsia"/>
          <w:sz w:val="24"/>
          <w:szCs w:val="24"/>
        </w:rPr>
        <w:t>2．开标一览明细表</w:t>
      </w:r>
    </w:p>
    <w:p>
      <w:pPr>
        <w:spacing w:line="380" w:lineRule="exact"/>
        <w:rPr>
          <w:sz w:val="24"/>
          <w:szCs w:val="24"/>
        </w:rPr>
      </w:pPr>
      <w:r>
        <w:rPr>
          <w:rFonts w:hint="eastAsia"/>
          <w:sz w:val="24"/>
          <w:szCs w:val="24"/>
        </w:rPr>
        <w:t>3．技术规格响应/偏离表</w:t>
      </w:r>
    </w:p>
    <w:p>
      <w:pPr>
        <w:spacing w:line="380" w:lineRule="exact"/>
        <w:rPr>
          <w:sz w:val="24"/>
          <w:szCs w:val="24"/>
        </w:rPr>
      </w:pPr>
      <w:r>
        <w:rPr>
          <w:rFonts w:hint="eastAsia"/>
          <w:sz w:val="24"/>
          <w:szCs w:val="24"/>
        </w:rPr>
        <w:t>4．商务条款响应/偏离表</w:t>
      </w:r>
    </w:p>
    <w:p>
      <w:pPr>
        <w:spacing w:line="380" w:lineRule="exact"/>
        <w:rPr>
          <w:sz w:val="24"/>
          <w:szCs w:val="24"/>
        </w:rPr>
      </w:pPr>
      <w:r>
        <w:rPr>
          <w:rFonts w:hint="eastAsia"/>
          <w:sz w:val="24"/>
          <w:szCs w:val="24"/>
        </w:rPr>
        <w:t>5．按招标文件投标人须知和技术规格要求提供的有关文件</w:t>
      </w:r>
    </w:p>
    <w:p>
      <w:pPr>
        <w:spacing w:line="380" w:lineRule="exact"/>
        <w:rPr>
          <w:sz w:val="24"/>
          <w:szCs w:val="24"/>
        </w:rPr>
      </w:pPr>
      <w:r>
        <w:rPr>
          <w:rFonts w:hint="eastAsia"/>
          <w:sz w:val="24"/>
          <w:szCs w:val="24"/>
        </w:rPr>
        <w:t>6．资格证明文件</w:t>
      </w:r>
    </w:p>
    <w:p>
      <w:pPr>
        <w:spacing w:line="380" w:lineRule="exact"/>
        <w:rPr>
          <w:sz w:val="24"/>
          <w:szCs w:val="24"/>
        </w:rPr>
      </w:pPr>
      <w:r>
        <w:rPr>
          <w:rFonts w:hint="eastAsia"/>
          <w:sz w:val="24"/>
          <w:szCs w:val="24"/>
        </w:rPr>
        <w:t>7. 其他相关资料</w:t>
      </w:r>
    </w:p>
    <w:p>
      <w:pPr>
        <w:spacing w:line="380" w:lineRule="exact"/>
        <w:rPr>
          <w:sz w:val="24"/>
          <w:szCs w:val="24"/>
        </w:rPr>
      </w:pPr>
      <w:r>
        <w:rPr>
          <w:rFonts w:hint="eastAsia"/>
          <w:sz w:val="24"/>
          <w:szCs w:val="24"/>
        </w:rPr>
        <w:t>8．提交的投标保证金，金额为</w:t>
      </w:r>
      <w:r>
        <w:rPr>
          <w:rFonts w:hint="eastAsia"/>
          <w:sz w:val="24"/>
          <w:szCs w:val="24"/>
          <w:u w:val="single"/>
        </w:rPr>
        <w:t xml:space="preserve">           </w:t>
      </w:r>
      <w:r>
        <w:rPr>
          <w:rFonts w:hint="eastAsia"/>
          <w:sz w:val="24"/>
          <w:szCs w:val="24"/>
        </w:rPr>
        <w:t>。</w:t>
      </w:r>
    </w:p>
    <w:p>
      <w:pPr>
        <w:spacing w:line="380" w:lineRule="exact"/>
        <w:rPr>
          <w:sz w:val="24"/>
          <w:szCs w:val="24"/>
        </w:rPr>
      </w:pPr>
    </w:p>
    <w:p>
      <w:pPr>
        <w:spacing w:line="380" w:lineRule="exact"/>
        <w:rPr>
          <w:sz w:val="24"/>
          <w:szCs w:val="24"/>
        </w:rPr>
      </w:pPr>
      <w:r>
        <w:rPr>
          <w:rFonts w:hint="eastAsia"/>
          <w:sz w:val="24"/>
          <w:szCs w:val="24"/>
        </w:rPr>
        <w:t>据此函，签字代表宣布同意如下：</w:t>
      </w:r>
    </w:p>
    <w:p>
      <w:pPr>
        <w:spacing w:line="380" w:lineRule="exact"/>
        <w:rPr>
          <w:sz w:val="24"/>
          <w:szCs w:val="24"/>
        </w:rPr>
      </w:pPr>
      <w:r>
        <w:rPr>
          <w:rFonts w:hint="eastAsia"/>
          <w:sz w:val="24"/>
          <w:szCs w:val="24"/>
        </w:rPr>
        <w:t>1．所附开标一览表中规定的应提交和交付的货物投标总价为（用文字和数字表示的投标总价）。</w:t>
      </w:r>
    </w:p>
    <w:p>
      <w:pPr>
        <w:spacing w:line="380" w:lineRule="exact"/>
        <w:rPr>
          <w:sz w:val="24"/>
          <w:szCs w:val="24"/>
        </w:rPr>
      </w:pPr>
      <w:r>
        <w:rPr>
          <w:rFonts w:hint="eastAsia"/>
          <w:sz w:val="24"/>
          <w:szCs w:val="24"/>
        </w:rPr>
        <w:t>2．投标人将按招标文件的规定履行合同责任和义务。</w:t>
      </w:r>
    </w:p>
    <w:p>
      <w:pPr>
        <w:spacing w:line="380" w:lineRule="exact"/>
        <w:rPr>
          <w:sz w:val="24"/>
          <w:szCs w:val="24"/>
          <w:u w:val="single"/>
        </w:rPr>
      </w:pPr>
      <w:r>
        <w:rPr>
          <w:rFonts w:hint="eastAsia"/>
          <w:sz w:val="24"/>
          <w:szCs w:val="24"/>
        </w:rPr>
        <w:t>3．投标人已详细审查全部招标文件，包括第</w:t>
      </w:r>
      <w:r>
        <w:rPr>
          <w:rFonts w:hint="eastAsia"/>
          <w:sz w:val="24"/>
          <w:szCs w:val="24"/>
          <w:u w:val="single"/>
        </w:rPr>
        <w:t>（编号、补遗书）（如果有的话）。</w:t>
      </w:r>
    </w:p>
    <w:p>
      <w:pPr>
        <w:spacing w:line="380" w:lineRule="exact"/>
        <w:rPr>
          <w:sz w:val="24"/>
          <w:szCs w:val="24"/>
        </w:rPr>
      </w:pPr>
      <w:r>
        <w:rPr>
          <w:rFonts w:hint="eastAsia"/>
          <w:sz w:val="24"/>
          <w:szCs w:val="24"/>
        </w:rPr>
        <w:t>我们完全理解并同意放弃对这方面有不明及误解的权力。</w:t>
      </w:r>
    </w:p>
    <w:p>
      <w:pPr>
        <w:spacing w:line="380" w:lineRule="exact"/>
        <w:rPr>
          <w:sz w:val="24"/>
          <w:szCs w:val="24"/>
        </w:rPr>
      </w:pPr>
      <w:r>
        <w:rPr>
          <w:rFonts w:hint="eastAsia"/>
          <w:sz w:val="24"/>
          <w:szCs w:val="24"/>
        </w:rPr>
        <w:t>4．本投标有效期为从投标文件提交截止之日起</w:t>
      </w:r>
      <w:r>
        <w:rPr>
          <w:rFonts w:hint="eastAsia"/>
          <w:sz w:val="24"/>
          <w:szCs w:val="24"/>
          <w:u w:val="single"/>
        </w:rPr>
        <w:t xml:space="preserve">        90        </w:t>
      </w:r>
      <w:r>
        <w:rPr>
          <w:rFonts w:hint="eastAsia"/>
          <w:sz w:val="24"/>
          <w:szCs w:val="24"/>
        </w:rPr>
        <w:t>天。</w:t>
      </w:r>
    </w:p>
    <w:p>
      <w:pPr>
        <w:spacing w:line="380" w:lineRule="exact"/>
        <w:rPr>
          <w:sz w:val="24"/>
          <w:szCs w:val="24"/>
        </w:rPr>
      </w:pPr>
      <w:r>
        <w:rPr>
          <w:rFonts w:hint="eastAsia"/>
          <w:sz w:val="24"/>
          <w:szCs w:val="24"/>
        </w:rPr>
        <w:t>5．如果在规定的开标时间后，投标人在投标有效期内撤回投标，其投标保证金将被贵方没收。</w:t>
      </w:r>
    </w:p>
    <w:p>
      <w:pPr>
        <w:spacing w:line="380" w:lineRule="exact"/>
        <w:rPr>
          <w:sz w:val="24"/>
          <w:szCs w:val="24"/>
        </w:rPr>
      </w:pPr>
      <w:r>
        <w:rPr>
          <w:rFonts w:hint="eastAsia"/>
          <w:sz w:val="24"/>
          <w:szCs w:val="24"/>
        </w:rPr>
        <w:t>6．投标人同意提供按照贵方可能要求的与其投标有关的一切数据或资料，完全理解贵方不一定接受最低价的投标或收到的任何投标。</w:t>
      </w:r>
    </w:p>
    <w:p>
      <w:pPr>
        <w:spacing w:line="380" w:lineRule="exact"/>
        <w:rPr>
          <w:sz w:val="24"/>
          <w:szCs w:val="24"/>
        </w:rPr>
      </w:pPr>
      <w:r>
        <w:rPr>
          <w:rFonts w:hint="eastAsia"/>
          <w:sz w:val="24"/>
          <w:szCs w:val="24"/>
        </w:rPr>
        <w:t>7．与本投标有关的一切正式往来信函请寄：</w:t>
      </w:r>
    </w:p>
    <w:p>
      <w:pPr>
        <w:spacing w:line="380" w:lineRule="exact"/>
        <w:rPr>
          <w:sz w:val="24"/>
          <w:szCs w:val="24"/>
          <w:u w:val="single"/>
        </w:rPr>
      </w:pPr>
      <w:r>
        <w:rPr>
          <w:rFonts w:hint="eastAsia"/>
          <w:sz w:val="24"/>
          <w:szCs w:val="24"/>
        </w:rPr>
        <w:t>地址传真</w:t>
      </w:r>
    </w:p>
    <w:p>
      <w:pPr>
        <w:spacing w:line="380" w:lineRule="exact"/>
        <w:rPr>
          <w:sz w:val="24"/>
          <w:szCs w:val="24"/>
        </w:rPr>
      </w:pPr>
      <w:r>
        <w:rPr>
          <w:rFonts w:hint="eastAsia"/>
          <w:sz w:val="24"/>
          <w:szCs w:val="24"/>
        </w:rPr>
        <w:t>电话电子邮件</w:t>
      </w:r>
    </w:p>
    <w:p>
      <w:pPr>
        <w:spacing w:line="360" w:lineRule="auto"/>
        <w:rPr>
          <w:sz w:val="24"/>
          <w:szCs w:val="24"/>
        </w:rPr>
      </w:pPr>
    </w:p>
    <w:p>
      <w:pPr>
        <w:spacing w:line="360" w:lineRule="auto"/>
        <w:rPr>
          <w:sz w:val="24"/>
          <w:szCs w:val="24"/>
        </w:rPr>
      </w:pPr>
    </w:p>
    <w:p>
      <w:pPr>
        <w:pStyle w:val="8"/>
        <w:spacing w:before="120" w:after="120" w:line="600" w:lineRule="exact"/>
        <w:rPr>
          <w:rFonts w:hAnsi="宋体" w:cs="宋体"/>
          <w:kern w:val="2"/>
          <w:sz w:val="24"/>
          <w:szCs w:val="24"/>
        </w:rPr>
      </w:pPr>
      <w:r>
        <w:rPr>
          <w:rFonts w:hint="eastAsia" w:hAnsi="宋体" w:cs="宋体"/>
          <w:kern w:val="2"/>
          <w:sz w:val="24"/>
          <w:szCs w:val="24"/>
        </w:rPr>
        <w:t>投标单位（盖章）：</w:t>
      </w:r>
      <w:r>
        <w:rPr>
          <w:rFonts w:hint="eastAsia" w:hAnsi="宋体" w:cs="宋体"/>
          <w:kern w:val="2"/>
          <w:sz w:val="24"/>
          <w:szCs w:val="24"/>
          <w:u w:val="single"/>
        </w:rPr>
        <w:t xml:space="preserve">                                      </w:t>
      </w:r>
      <w:r>
        <w:rPr>
          <w:rFonts w:hint="eastAsia" w:hAnsi="宋体" w:cs="宋体"/>
          <w:kern w:val="2"/>
          <w:sz w:val="24"/>
          <w:szCs w:val="24"/>
        </w:rPr>
        <w:t xml:space="preserve">   </w:t>
      </w:r>
    </w:p>
    <w:p>
      <w:pPr>
        <w:spacing w:line="360" w:lineRule="auto"/>
        <w:rPr>
          <w:sz w:val="24"/>
          <w:szCs w:val="24"/>
        </w:rPr>
      </w:pPr>
      <w:r>
        <w:rPr>
          <w:rFonts w:hint="eastAsia"/>
          <w:sz w:val="24"/>
          <w:szCs w:val="24"/>
        </w:rPr>
        <w:t xml:space="preserve">法定代表人或委托代理人（签字或盖章） ： </w:t>
      </w:r>
      <w:r>
        <w:rPr>
          <w:rFonts w:hint="eastAsia"/>
          <w:sz w:val="24"/>
          <w:szCs w:val="24"/>
          <w:u w:val="single"/>
        </w:rPr>
        <w:t xml:space="preserve">                                 </w:t>
      </w:r>
      <w:r>
        <w:rPr>
          <w:rFonts w:hint="eastAsia"/>
          <w:sz w:val="24"/>
          <w:szCs w:val="24"/>
        </w:rPr>
        <w:t xml:space="preserve"> </w:t>
      </w:r>
    </w:p>
    <w:p>
      <w:pPr>
        <w:spacing w:line="360" w:lineRule="auto"/>
        <w:ind w:firstLine="5640" w:firstLineChars="2350"/>
        <w:rPr>
          <w:sz w:val="24"/>
          <w:szCs w:val="24"/>
        </w:rPr>
      </w:pPr>
      <w:r>
        <w:rPr>
          <w:rFonts w:hint="eastAsia"/>
          <w:sz w:val="24"/>
          <w:szCs w:val="24"/>
        </w:rPr>
        <w:t>年   月   日</w:t>
      </w:r>
    </w:p>
    <w:p>
      <w:pPr>
        <w:spacing w:line="360" w:lineRule="auto"/>
        <w:rPr>
          <w:sz w:val="24"/>
          <w:szCs w:val="24"/>
        </w:rPr>
      </w:pPr>
    </w:p>
    <w:p>
      <w:pPr>
        <w:spacing w:line="360" w:lineRule="auto"/>
        <w:jc w:val="center"/>
        <w:rPr>
          <w:b/>
          <w:sz w:val="32"/>
          <w:szCs w:val="32"/>
        </w:rPr>
      </w:pPr>
    </w:p>
    <w:p>
      <w:pPr>
        <w:spacing w:line="360" w:lineRule="auto"/>
        <w:jc w:val="center"/>
        <w:rPr>
          <w:b/>
          <w:sz w:val="32"/>
          <w:szCs w:val="32"/>
        </w:rPr>
      </w:pPr>
    </w:p>
    <w:p>
      <w:pPr>
        <w:spacing w:line="360" w:lineRule="auto"/>
        <w:jc w:val="center"/>
        <w:rPr>
          <w:b/>
          <w:sz w:val="32"/>
          <w:szCs w:val="32"/>
        </w:rPr>
      </w:pPr>
      <w:r>
        <w:rPr>
          <w:rFonts w:hint="eastAsia"/>
          <w:b/>
          <w:sz w:val="32"/>
          <w:szCs w:val="32"/>
        </w:rPr>
        <w:t>2、法定代表人授权书</w:t>
      </w:r>
    </w:p>
    <w:p>
      <w:pPr>
        <w:spacing w:line="360" w:lineRule="auto"/>
        <w:rPr>
          <w:sz w:val="24"/>
          <w:szCs w:val="24"/>
        </w:rPr>
      </w:pPr>
    </w:p>
    <w:p>
      <w:pPr>
        <w:spacing w:line="360" w:lineRule="auto"/>
        <w:rPr>
          <w:rFonts w:hint="default" w:eastAsia="宋体"/>
          <w:sz w:val="24"/>
          <w:szCs w:val="24"/>
          <w:lang w:val="en-US" w:eastAsia="zh-CN"/>
        </w:rPr>
      </w:pPr>
      <w:r>
        <w:rPr>
          <w:rFonts w:hint="eastAsia"/>
          <w:sz w:val="24"/>
          <w:szCs w:val="24"/>
        </w:rPr>
        <w:t>致：</w:t>
      </w:r>
      <w:r>
        <w:rPr>
          <w:rFonts w:hint="eastAsia"/>
          <w:sz w:val="24"/>
          <w:szCs w:val="24"/>
          <w:lang w:val="en-US" w:eastAsia="zh-CN"/>
        </w:rPr>
        <w:t>南昌职业大学</w:t>
      </w:r>
    </w:p>
    <w:p>
      <w:pPr>
        <w:spacing w:line="360" w:lineRule="auto"/>
        <w:rPr>
          <w:sz w:val="24"/>
          <w:szCs w:val="24"/>
        </w:rPr>
      </w:pPr>
      <w:r>
        <w:rPr>
          <w:rFonts w:hint="eastAsia"/>
          <w:sz w:val="24"/>
          <w:szCs w:val="24"/>
        </w:rPr>
        <w:t>（投标人全称）法定代表人授权（全权代表姓名）为全权代表，参加贵处组织的（招标编号）项目招标活动，全权代表我方处理招标活动中的一切事宜。</w:t>
      </w:r>
    </w:p>
    <w:p>
      <w:pPr>
        <w:spacing w:line="360" w:lineRule="auto"/>
        <w:rPr>
          <w:sz w:val="24"/>
          <w:szCs w:val="24"/>
        </w:rPr>
      </w:pPr>
    </w:p>
    <w:p>
      <w:pPr>
        <w:pStyle w:val="8"/>
        <w:spacing w:before="120" w:after="120" w:line="600" w:lineRule="exact"/>
        <w:rPr>
          <w:rFonts w:hAnsi="宋体" w:cs="宋体"/>
          <w:kern w:val="2"/>
          <w:sz w:val="24"/>
          <w:szCs w:val="24"/>
        </w:rPr>
      </w:pPr>
      <w:r>
        <w:rPr>
          <w:rFonts w:hint="eastAsia" w:hAnsi="宋体" w:cs="宋体"/>
          <w:kern w:val="2"/>
          <w:sz w:val="24"/>
          <w:szCs w:val="24"/>
        </w:rPr>
        <w:t xml:space="preserve">投标单位（盖章）： </w:t>
      </w:r>
    </w:p>
    <w:p>
      <w:pPr>
        <w:spacing w:line="360" w:lineRule="auto"/>
      </w:pPr>
      <w:r>
        <w:rPr>
          <w:rFonts w:hint="eastAsia"/>
          <w:sz w:val="24"/>
          <w:szCs w:val="24"/>
        </w:rPr>
        <w:t>法定代表人（签章） ：</w:t>
      </w:r>
    </w:p>
    <w:p>
      <w:pPr>
        <w:spacing w:line="360" w:lineRule="auto"/>
        <w:rPr>
          <w:sz w:val="24"/>
          <w:szCs w:val="24"/>
        </w:rPr>
      </w:pPr>
    </w:p>
    <w:p>
      <w:pPr>
        <w:spacing w:line="360" w:lineRule="auto"/>
        <w:rPr>
          <w:sz w:val="24"/>
          <w:szCs w:val="24"/>
        </w:rPr>
      </w:pPr>
      <w:r>
        <w:rPr>
          <w:rFonts w:hint="eastAsia"/>
          <w:sz w:val="24"/>
          <w:szCs w:val="24"/>
        </w:rPr>
        <w:t>日期：</w:t>
      </w: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r>
        <w:rPr>
          <w:rFonts w:hint="eastAsia"/>
          <w:sz w:val="24"/>
          <w:szCs w:val="24"/>
        </w:rPr>
        <w:t>附：</w:t>
      </w:r>
    </w:p>
    <w:p>
      <w:pPr>
        <w:spacing w:line="360" w:lineRule="auto"/>
        <w:rPr>
          <w:sz w:val="24"/>
          <w:szCs w:val="24"/>
          <w:u w:val="single"/>
        </w:rPr>
      </w:pPr>
      <w:r>
        <w:rPr>
          <w:rFonts w:hint="eastAsia"/>
          <w:sz w:val="24"/>
          <w:szCs w:val="24"/>
        </w:rPr>
        <w:t>全权代表姓名：</w:t>
      </w:r>
    </w:p>
    <w:p>
      <w:pPr>
        <w:spacing w:line="360" w:lineRule="auto"/>
        <w:rPr>
          <w:sz w:val="24"/>
          <w:szCs w:val="24"/>
        </w:rPr>
      </w:pPr>
      <w:r>
        <w:rPr>
          <w:rFonts w:hint="eastAsia"/>
          <w:sz w:val="24"/>
          <w:szCs w:val="24"/>
        </w:rPr>
        <w:t>职务：</w:t>
      </w:r>
    </w:p>
    <w:p>
      <w:pPr>
        <w:spacing w:line="360" w:lineRule="auto"/>
        <w:rPr>
          <w:sz w:val="24"/>
          <w:szCs w:val="24"/>
        </w:rPr>
      </w:pPr>
      <w:r>
        <w:rPr>
          <w:rFonts w:hint="eastAsia"/>
          <w:sz w:val="24"/>
          <w:szCs w:val="24"/>
        </w:rPr>
        <w:t>电话：</w:t>
      </w:r>
    </w:p>
    <w:p>
      <w:pPr>
        <w:spacing w:line="360" w:lineRule="auto"/>
        <w:rPr>
          <w:sz w:val="24"/>
          <w:szCs w:val="24"/>
        </w:rPr>
      </w:pPr>
      <w:r>
        <w:rPr>
          <w:rFonts w:hint="eastAsia"/>
          <w:sz w:val="24"/>
          <w:szCs w:val="24"/>
        </w:rPr>
        <w:t>详细通讯地址：</w:t>
      </w:r>
    </w:p>
    <w:p>
      <w:pPr>
        <w:spacing w:line="360" w:lineRule="auto"/>
        <w:rPr>
          <w:sz w:val="24"/>
          <w:szCs w:val="24"/>
        </w:rPr>
      </w:pPr>
      <w:r>
        <w:rPr>
          <w:rFonts w:hint="eastAsia"/>
          <w:sz w:val="24"/>
          <w:szCs w:val="24"/>
        </w:rPr>
        <w:t>邮政编码：</w:t>
      </w:r>
    </w:p>
    <w:p>
      <w:pPr>
        <w:spacing w:line="360" w:lineRule="auto"/>
        <w:rPr>
          <w:sz w:val="24"/>
          <w:szCs w:val="24"/>
        </w:rPr>
      </w:pPr>
    </w:p>
    <w:p>
      <w:pPr>
        <w:spacing w:line="600" w:lineRule="exact"/>
        <w:rPr>
          <w:b/>
          <w:sz w:val="32"/>
          <w:szCs w:val="32"/>
        </w:rPr>
      </w:pPr>
      <w:r>
        <w:rPr>
          <w:rFonts w:hint="eastAsia"/>
          <w:b/>
          <w:sz w:val="32"/>
          <w:szCs w:val="32"/>
        </w:rPr>
        <w:t>注：附被授权人身份证复印件和法定代表人身份证复印件扫描件并加盖公章。</w:t>
      </w:r>
    </w:p>
    <w:p>
      <w:pPr>
        <w:spacing w:line="360" w:lineRule="auto"/>
        <w:rPr>
          <w:sz w:val="24"/>
          <w:szCs w:val="24"/>
          <w:u w:val="single"/>
        </w:rPr>
      </w:pPr>
    </w:p>
    <w:p>
      <w:pPr>
        <w:spacing w:line="360" w:lineRule="auto"/>
        <w:rPr>
          <w:sz w:val="24"/>
          <w:szCs w:val="24"/>
          <w:u w:val="single"/>
        </w:rPr>
      </w:pPr>
    </w:p>
    <w:p>
      <w:pPr>
        <w:spacing w:line="360" w:lineRule="auto"/>
        <w:jc w:val="center"/>
        <w:rPr>
          <w:b/>
          <w:sz w:val="28"/>
          <w:szCs w:val="28"/>
        </w:rPr>
      </w:pPr>
    </w:p>
    <w:p>
      <w:pPr>
        <w:pStyle w:val="7"/>
        <w:rPr>
          <w:b/>
          <w:sz w:val="28"/>
          <w:szCs w:val="28"/>
        </w:rPr>
      </w:pPr>
    </w:p>
    <w:p>
      <w:pPr>
        <w:pStyle w:val="28"/>
      </w:pPr>
    </w:p>
    <w:p>
      <w:pPr>
        <w:pStyle w:val="8"/>
        <w:rPr>
          <w:rFonts w:hAnsi="宋体" w:cs="宋体"/>
          <w:b/>
          <w:sz w:val="28"/>
          <w:szCs w:val="28"/>
        </w:rPr>
      </w:pPr>
    </w:p>
    <w:p>
      <w:pPr>
        <w:pStyle w:val="8"/>
        <w:tabs>
          <w:tab w:val="left" w:pos="5580"/>
        </w:tabs>
        <w:spacing w:before="120" w:line="22" w:lineRule="atLeast"/>
        <w:rPr>
          <w:rFonts w:hAnsi="宋体" w:cs="宋体"/>
          <w:sz w:val="24"/>
          <w:u w:val="single"/>
        </w:rPr>
      </w:pPr>
    </w:p>
    <w:p>
      <w:pPr>
        <w:pStyle w:val="8"/>
        <w:tabs>
          <w:tab w:val="left" w:pos="5580"/>
        </w:tabs>
        <w:spacing w:before="120" w:line="22" w:lineRule="atLeast"/>
        <w:ind w:firstLine="540" w:firstLineChars="225"/>
        <w:rPr>
          <w:rFonts w:hAnsi="宋体" w:cs="宋体"/>
          <w:sz w:val="24"/>
          <w:u w:val="single"/>
        </w:rPr>
      </w:pPr>
    </w:p>
    <w:p>
      <w:pPr>
        <w:pStyle w:val="6"/>
        <w:jc w:val="center"/>
        <w:rPr>
          <w:szCs w:val="22"/>
          <w:lang w:bidi="ar"/>
        </w:rPr>
      </w:pPr>
      <w:r>
        <w:rPr>
          <w:rFonts w:hint="eastAsia"/>
          <w:b/>
          <w:bCs w:val="0"/>
          <w:kern w:val="2"/>
          <w:sz w:val="32"/>
          <w:szCs w:val="32"/>
        </w:rPr>
        <w:t>3. 开标一览明细表</w:t>
      </w:r>
    </w:p>
    <w:tbl>
      <w:tblPr>
        <w:tblStyle w:val="13"/>
        <w:tblW w:w="10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2707"/>
        <w:gridCol w:w="795"/>
        <w:gridCol w:w="1274"/>
        <w:gridCol w:w="1190"/>
        <w:gridCol w:w="156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Align w:val="center"/>
          </w:tcPr>
          <w:p>
            <w:pPr>
              <w:jc w:val="center"/>
            </w:pPr>
            <w:r>
              <w:rPr>
                <w:rFonts w:hint="eastAsia"/>
              </w:rPr>
              <w:t>序号</w:t>
            </w:r>
          </w:p>
        </w:tc>
        <w:tc>
          <w:tcPr>
            <w:tcW w:w="2707" w:type="dxa"/>
            <w:vAlign w:val="center"/>
          </w:tcPr>
          <w:p>
            <w:pPr>
              <w:jc w:val="center"/>
            </w:pPr>
            <w:r>
              <w:rPr>
                <w:rFonts w:hint="eastAsia"/>
              </w:rPr>
              <w:t>项  目</w:t>
            </w:r>
          </w:p>
        </w:tc>
        <w:tc>
          <w:tcPr>
            <w:tcW w:w="795" w:type="dxa"/>
            <w:vAlign w:val="center"/>
          </w:tcPr>
          <w:p>
            <w:pPr>
              <w:jc w:val="center"/>
            </w:pPr>
            <w:r>
              <w:rPr>
                <w:rFonts w:hint="eastAsia"/>
              </w:rPr>
              <w:t>单位</w:t>
            </w:r>
          </w:p>
        </w:tc>
        <w:tc>
          <w:tcPr>
            <w:tcW w:w="1274" w:type="dxa"/>
            <w:vAlign w:val="center"/>
          </w:tcPr>
          <w:p>
            <w:pPr>
              <w:jc w:val="center"/>
            </w:pPr>
            <w:r>
              <w:rPr>
                <w:rFonts w:hint="eastAsia"/>
              </w:rPr>
              <w:t>数量</w:t>
            </w:r>
          </w:p>
        </w:tc>
        <w:tc>
          <w:tcPr>
            <w:tcW w:w="1190" w:type="dxa"/>
          </w:tcPr>
          <w:p>
            <w:pPr>
              <w:jc w:val="center"/>
            </w:pPr>
            <w:r>
              <w:rPr>
                <w:rFonts w:hint="eastAsia"/>
              </w:rPr>
              <w:t>单价</w:t>
            </w:r>
          </w:p>
          <w:p>
            <w:pPr>
              <w:jc w:val="center"/>
            </w:pPr>
            <w:r>
              <w:rPr>
                <w:rFonts w:hint="eastAsia"/>
              </w:rPr>
              <w:t>（元/单位）</w:t>
            </w:r>
          </w:p>
        </w:tc>
        <w:tc>
          <w:tcPr>
            <w:tcW w:w="1560" w:type="dxa"/>
          </w:tcPr>
          <w:p>
            <w:pPr>
              <w:jc w:val="center"/>
            </w:pPr>
            <w:r>
              <w:rPr>
                <w:rFonts w:hint="eastAsia"/>
              </w:rPr>
              <w:t>合价</w:t>
            </w:r>
          </w:p>
          <w:p>
            <w:pPr>
              <w:jc w:val="center"/>
            </w:pPr>
            <w:r>
              <w:rPr>
                <w:rFonts w:hint="eastAsia"/>
              </w:rPr>
              <w:t>（元）</w:t>
            </w:r>
          </w:p>
        </w:tc>
        <w:tc>
          <w:tcPr>
            <w:tcW w:w="1560"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997" w:type="dxa"/>
            <w:vAlign w:val="center"/>
          </w:tcPr>
          <w:p>
            <w:pPr>
              <w:jc w:val="center"/>
              <w:rPr>
                <w:bCs/>
                <w:sz w:val="24"/>
              </w:rPr>
            </w:pPr>
            <w:r>
              <w:rPr>
                <w:rFonts w:hint="eastAsia"/>
                <w:bCs/>
                <w:sz w:val="24"/>
                <w:lang w:val="en-US"/>
              </w:rPr>
              <w:t>一</w:t>
            </w:r>
          </w:p>
        </w:tc>
        <w:tc>
          <w:tcPr>
            <w:tcW w:w="2707" w:type="dxa"/>
          </w:tcPr>
          <w:p>
            <w:pPr>
              <w:jc w:val="center"/>
              <w:rPr>
                <w:sz w:val="24"/>
                <w:szCs w:val="24"/>
                <w:lang w:val="en-US"/>
              </w:rPr>
            </w:pPr>
            <w:r>
              <w:rPr>
                <w:rFonts w:hint="eastAsia"/>
                <w:sz w:val="24"/>
                <w:szCs w:val="24"/>
                <w:lang w:val="en-US"/>
              </w:rPr>
              <w:t>单桩竖向静载</w:t>
            </w:r>
          </w:p>
        </w:tc>
        <w:tc>
          <w:tcPr>
            <w:tcW w:w="795" w:type="dxa"/>
            <w:vAlign w:val="center"/>
          </w:tcPr>
          <w:p>
            <w:pPr>
              <w:jc w:val="center"/>
              <w:rPr>
                <w:sz w:val="24"/>
                <w:szCs w:val="24"/>
                <w:lang w:val="en-US"/>
              </w:rPr>
            </w:pPr>
            <w:r>
              <w:rPr>
                <w:rFonts w:hint="eastAsia"/>
                <w:sz w:val="24"/>
                <w:szCs w:val="24"/>
                <w:lang w:val="en-US"/>
              </w:rPr>
              <w:t>吨</w:t>
            </w:r>
          </w:p>
        </w:tc>
        <w:tc>
          <w:tcPr>
            <w:tcW w:w="1274" w:type="dxa"/>
          </w:tcPr>
          <w:p>
            <w:pPr>
              <w:jc w:val="center"/>
              <w:rPr>
                <w:rFonts w:hint="default" w:eastAsia="宋体"/>
                <w:sz w:val="24"/>
                <w:szCs w:val="24"/>
                <w:lang w:val="en-US" w:eastAsia="zh-CN"/>
              </w:rPr>
            </w:pPr>
            <w:r>
              <w:rPr>
                <w:rFonts w:hint="eastAsia"/>
                <w:sz w:val="24"/>
                <w:szCs w:val="24"/>
                <w:lang w:val="en-US" w:eastAsia="zh-CN"/>
              </w:rPr>
              <w:t>1</w:t>
            </w:r>
          </w:p>
        </w:tc>
        <w:tc>
          <w:tcPr>
            <w:tcW w:w="1190" w:type="dxa"/>
            <w:vAlign w:val="center"/>
          </w:tcPr>
          <w:p>
            <w:pPr>
              <w:jc w:val="center"/>
              <w:rPr>
                <w:sz w:val="24"/>
                <w:szCs w:val="24"/>
              </w:rPr>
            </w:pPr>
          </w:p>
        </w:tc>
        <w:tc>
          <w:tcPr>
            <w:tcW w:w="1560" w:type="dxa"/>
            <w:vAlign w:val="center"/>
          </w:tcPr>
          <w:p>
            <w:pPr>
              <w:jc w:val="center"/>
              <w:rPr>
                <w:sz w:val="24"/>
                <w:szCs w:val="24"/>
              </w:rPr>
            </w:pPr>
          </w:p>
        </w:tc>
        <w:tc>
          <w:tcPr>
            <w:tcW w:w="1560" w:type="dxa"/>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97" w:type="dxa"/>
            <w:vAlign w:val="center"/>
          </w:tcPr>
          <w:p>
            <w:pPr>
              <w:jc w:val="center"/>
              <w:rPr>
                <w:bCs/>
                <w:sz w:val="24"/>
              </w:rPr>
            </w:pPr>
            <w:r>
              <w:rPr>
                <w:rFonts w:hint="eastAsia"/>
                <w:bCs/>
                <w:sz w:val="24"/>
                <w:lang w:val="en-US"/>
              </w:rPr>
              <w:t>二</w:t>
            </w:r>
          </w:p>
        </w:tc>
        <w:tc>
          <w:tcPr>
            <w:tcW w:w="2707" w:type="dxa"/>
          </w:tcPr>
          <w:p>
            <w:pPr>
              <w:jc w:val="center"/>
              <w:rPr>
                <w:sz w:val="24"/>
                <w:szCs w:val="24"/>
                <w:lang w:val="en-US"/>
              </w:rPr>
            </w:pPr>
            <w:r>
              <w:rPr>
                <w:rFonts w:hint="eastAsia"/>
                <w:sz w:val="24"/>
                <w:szCs w:val="24"/>
                <w:lang w:val="en-US"/>
              </w:rPr>
              <w:t>低应变</w:t>
            </w:r>
          </w:p>
        </w:tc>
        <w:tc>
          <w:tcPr>
            <w:tcW w:w="795" w:type="dxa"/>
            <w:vAlign w:val="center"/>
          </w:tcPr>
          <w:p>
            <w:pPr>
              <w:jc w:val="center"/>
              <w:rPr>
                <w:sz w:val="24"/>
                <w:szCs w:val="24"/>
                <w:lang w:val="en-US"/>
              </w:rPr>
            </w:pPr>
            <w:r>
              <w:rPr>
                <w:rFonts w:hint="eastAsia"/>
                <w:sz w:val="24"/>
                <w:szCs w:val="24"/>
                <w:lang w:val="en-US"/>
              </w:rPr>
              <w:t>根</w:t>
            </w:r>
          </w:p>
        </w:tc>
        <w:tc>
          <w:tcPr>
            <w:tcW w:w="1274" w:type="dxa"/>
          </w:tcPr>
          <w:p>
            <w:pPr>
              <w:jc w:val="center"/>
              <w:rPr>
                <w:rFonts w:hint="default" w:eastAsia="宋体"/>
                <w:sz w:val="24"/>
                <w:szCs w:val="24"/>
                <w:lang w:val="en-US" w:eastAsia="zh-CN"/>
              </w:rPr>
            </w:pPr>
            <w:r>
              <w:rPr>
                <w:rFonts w:hint="eastAsia"/>
                <w:sz w:val="24"/>
                <w:szCs w:val="24"/>
                <w:lang w:val="en-US" w:eastAsia="zh-CN"/>
              </w:rPr>
              <w:t>1</w:t>
            </w:r>
          </w:p>
        </w:tc>
        <w:tc>
          <w:tcPr>
            <w:tcW w:w="1190" w:type="dxa"/>
            <w:vAlign w:val="center"/>
          </w:tcPr>
          <w:p>
            <w:pPr>
              <w:jc w:val="center"/>
              <w:rPr>
                <w:sz w:val="24"/>
                <w:szCs w:val="24"/>
              </w:rPr>
            </w:pPr>
          </w:p>
        </w:tc>
        <w:tc>
          <w:tcPr>
            <w:tcW w:w="1560" w:type="dxa"/>
            <w:vAlign w:val="center"/>
          </w:tcPr>
          <w:p>
            <w:pPr>
              <w:jc w:val="center"/>
              <w:rPr>
                <w:sz w:val="24"/>
                <w:szCs w:val="24"/>
              </w:rPr>
            </w:pPr>
          </w:p>
        </w:tc>
        <w:tc>
          <w:tcPr>
            <w:tcW w:w="1560"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97" w:type="dxa"/>
            <w:vAlign w:val="center"/>
          </w:tcPr>
          <w:p>
            <w:pPr>
              <w:jc w:val="center"/>
              <w:rPr>
                <w:rFonts w:hint="eastAsia" w:eastAsia="宋体"/>
                <w:bCs/>
                <w:sz w:val="24"/>
                <w:lang w:val="en-US" w:eastAsia="zh-CN"/>
              </w:rPr>
            </w:pPr>
            <w:r>
              <w:rPr>
                <w:rFonts w:hint="eastAsia"/>
                <w:bCs/>
                <w:sz w:val="24"/>
                <w:lang w:val="en-US" w:eastAsia="zh-CN"/>
              </w:rPr>
              <w:t>三</w:t>
            </w:r>
          </w:p>
        </w:tc>
        <w:tc>
          <w:tcPr>
            <w:tcW w:w="2707" w:type="dxa"/>
          </w:tcPr>
          <w:p>
            <w:pPr>
              <w:jc w:val="center"/>
              <w:rPr>
                <w:rFonts w:hint="eastAsia" w:ascii="宋体" w:hAnsi="宋体" w:eastAsia="宋体" w:cs="宋体"/>
                <w:sz w:val="24"/>
                <w:szCs w:val="24"/>
                <w:lang w:val="en-US"/>
              </w:rPr>
            </w:pPr>
            <w:r>
              <w:rPr>
                <w:rFonts w:hint="eastAsia" w:ascii="宋体" w:hAnsi="宋体" w:eastAsia="宋体" w:cs="宋体"/>
                <w:sz w:val="24"/>
                <w:szCs w:val="24"/>
                <w:lang w:val="en-US" w:eastAsia="zh-CN"/>
              </w:rPr>
              <w:t>抽芯检测</w:t>
            </w:r>
          </w:p>
        </w:tc>
        <w:tc>
          <w:tcPr>
            <w:tcW w:w="795"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米</w:t>
            </w:r>
          </w:p>
        </w:tc>
        <w:tc>
          <w:tcPr>
            <w:tcW w:w="1274" w:type="dxa"/>
          </w:tcPr>
          <w:p>
            <w:pPr>
              <w:jc w:val="center"/>
              <w:rPr>
                <w:rFonts w:hint="default" w:eastAsia="宋体"/>
                <w:sz w:val="24"/>
                <w:szCs w:val="24"/>
                <w:lang w:val="en-US" w:eastAsia="zh-CN"/>
              </w:rPr>
            </w:pPr>
            <w:r>
              <w:rPr>
                <w:rFonts w:hint="eastAsia"/>
                <w:sz w:val="24"/>
                <w:szCs w:val="24"/>
                <w:lang w:val="en-US" w:eastAsia="zh-CN"/>
              </w:rPr>
              <w:t>1</w:t>
            </w:r>
          </w:p>
        </w:tc>
        <w:tc>
          <w:tcPr>
            <w:tcW w:w="1190" w:type="dxa"/>
            <w:vAlign w:val="center"/>
          </w:tcPr>
          <w:p>
            <w:pPr>
              <w:jc w:val="center"/>
              <w:rPr>
                <w:sz w:val="24"/>
                <w:szCs w:val="24"/>
              </w:rPr>
            </w:pPr>
          </w:p>
        </w:tc>
        <w:tc>
          <w:tcPr>
            <w:tcW w:w="1560" w:type="dxa"/>
            <w:vAlign w:val="center"/>
          </w:tcPr>
          <w:p>
            <w:pPr>
              <w:jc w:val="center"/>
              <w:rPr>
                <w:sz w:val="24"/>
                <w:szCs w:val="24"/>
              </w:rPr>
            </w:pPr>
          </w:p>
        </w:tc>
        <w:tc>
          <w:tcPr>
            <w:tcW w:w="1560"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963" w:type="dxa"/>
            <w:gridSpan w:val="5"/>
            <w:vAlign w:val="center"/>
          </w:tcPr>
          <w:p>
            <w:pPr>
              <w:jc w:val="center"/>
            </w:pPr>
          </w:p>
        </w:tc>
        <w:tc>
          <w:tcPr>
            <w:tcW w:w="1560" w:type="dxa"/>
            <w:vAlign w:val="center"/>
          </w:tcPr>
          <w:p>
            <w:pPr>
              <w:jc w:val="center"/>
            </w:pPr>
          </w:p>
        </w:tc>
        <w:tc>
          <w:tcPr>
            <w:tcW w:w="1560" w:type="dxa"/>
            <w:vAlign w:val="center"/>
          </w:tcPr>
          <w:p/>
        </w:tc>
      </w:tr>
    </w:tbl>
    <w:p>
      <w:pPr>
        <w:pStyle w:val="12"/>
        <w:spacing w:beforeAutospacing="0" w:afterAutospacing="0"/>
        <w:ind w:right="720"/>
        <w:rPr>
          <w:rFonts w:hint="eastAsia" w:eastAsia="宋体"/>
          <w:b/>
          <w:bCs/>
          <w:sz w:val="30"/>
          <w:szCs w:val="30"/>
          <w:lang w:eastAsia="zh-CN"/>
        </w:rPr>
      </w:pPr>
      <w:r>
        <w:rPr>
          <w:rFonts w:hint="eastAsia"/>
          <w:b/>
          <w:bCs/>
          <w:sz w:val="30"/>
          <w:szCs w:val="30"/>
        </w:rPr>
        <w:t>备注：</w:t>
      </w:r>
      <w:r>
        <w:rPr>
          <w:rFonts w:hint="eastAsia"/>
          <w:b/>
          <w:bCs/>
          <w:sz w:val="30"/>
          <w:szCs w:val="30"/>
          <w:lang w:eastAsia="zh-CN"/>
        </w:rPr>
        <w:t>具体数量根据施工图桩基设计和国家规范计算</w:t>
      </w:r>
    </w:p>
    <w:p>
      <w:pPr>
        <w:rPr>
          <w:sz w:val="24"/>
        </w:rPr>
      </w:pPr>
    </w:p>
    <w:p>
      <w:pPr>
        <w:tabs>
          <w:tab w:val="left" w:pos="845"/>
        </w:tabs>
        <w:ind w:left="425"/>
        <w:rPr>
          <w:sz w:val="24"/>
        </w:rPr>
      </w:pPr>
    </w:p>
    <w:p>
      <w:pPr>
        <w:pStyle w:val="8"/>
        <w:spacing w:before="120" w:after="120" w:line="600" w:lineRule="exact"/>
        <w:rPr>
          <w:rFonts w:hAnsi="宋体" w:cs="宋体"/>
          <w:kern w:val="2"/>
          <w:sz w:val="24"/>
          <w:szCs w:val="24"/>
        </w:rPr>
      </w:pPr>
      <w:r>
        <w:rPr>
          <w:rFonts w:hint="eastAsia" w:hAnsi="宋体" w:cs="宋体"/>
          <w:kern w:val="2"/>
          <w:sz w:val="24"/>
          <w:szCs w:val="24"/>
        </w:rPr>
        <w:t>投标单位（盖章）：</w:t>
      </w:r>
      <w:r>
        <w:rPr>
          <w:rFonts w:hint="eastAsia" w:hAnsi="宋体" w:cs="宋体"/>
          <w:kern w:val="2"/>
          <w:sz w:val="24"/>
          <w:szCs w:val="24"/>
          <w:u w:val="single"/>
        </w:rPr>
        <w:t xml:space="preserve">                                      </w:t>
      </w:r>
      <w:r>
        <w:rPr>
          <w:rFonts w:hint="eastAsia" w:hAnsi="宋体" w:cs="宋体"/>
          <w:kern w:val="2"/>
          <w:sz w:val="24"/>
          <w:szCs w:val="24"/>
        </w:rPr>
        <w:t xml:space="preserve">   </w:t>
      </w:r>
    </w:p>
    <w:p>
      <w:pPr>
        <w:pStyle w:val="8"/>
        <w:tabs>
          <w:tab w:val="left" w:pos="5580"/>
        </w:tabs>
        <w:spacing w:before="120" w:line="22" w:lineRule="atLeast"/>
        <w:rPr>
          <w:rFonts w:hAnsi="宋体" w:cs="宋体"/>
          <w:sz w:val="24"/>
          <w:u w:val="single"/>
        </w:rPr>
      </w:pPr>
      <w:r>
        <w:rPr>
          <w:rFonts w:hint="eastAsia" w:hAnsi="宋体" w:cs="宋体"/>
          <w:kern w:val="2"/>
          <w:sz w:val="24"/>
          <w:szCs w:val="24"/>
        </w:rPr>
        <w:t xml:space="preserve">法定代表人或委托代理人（签字或盖章） ： </w:t>
      </w:r>
      <w:r>
        <w:rPr>
          <w:rFonts w:hint="eastAsia" w:hAnsi="宋体" w:cs="宋体"/>
          <w:kern w:val="2"/>
          <w:sz w:val="24"/>
          <w:szCs w:val="24"/>
          <w:u w:val="single"/>
        </w:rPr>
        <w:t xml:space="preserve">                                 </w:t>
      </w:r>
    </w:p>
    <w:p>
      <w:pPr>
        <w:pStyle w:val="8"/>
        <w:tabs>
          <w:tab w:val="left" w:pos="5580"/>
        </w:tabs>
        <w:spacing w:before="120" w:line="22" w:lineRule="atLeast"/>
        <w:ind w:firstLine="540" w:firstLineChars="225"/>
        <w:rPr>
          <w:rFonts w:hAnsi="宋体" w:cs="宋体"/>
          <w:sz w:val="24"/>
          <w:u w:val="single"/>
        </w:rPr>
      </w:pPr>
    </w:p>
    <w:p>
      <w:pPr>
        <w:pStyle w:val="8"/>
        <w:jc w:val="right"/>
        <w:rPr>
          <w:rFonts w:hAnsi="宋体" w:cs="宋体"/>
          <w:sz w:val="24"/>
          <w:szCs w:val="24"/>
        </w:rPr>
      </w:pPr>
    </w:p>
    <w:p>
      <w:pPr>
        <w:spacing w:line="360" w:lineRule="auto"/>
        <w:ind w:firstLine="5640" w:firstLineChars="2350"/>
        <w:rPr>
          <w:sz w:val="24"/>
          <w:szCs w:val="24"/>
        </w:rPr>
      </w:pPr>
      <w:r>
        <w:rPr>
          <w:rFonts w:hint="eastAsia"/>
          <w:sz w:val="24"/>
          <w:szCs w:val="24"/>
        </w:rPr>
        <w:t>年   月   日</w:t>
      </w:r>
    </w:p>
    <w:p>
      <w:pPr>
        <w:tabs>
          <w:tab w:val="left" w:pos="3312"/>
          <w:tab w:val="center" w:pos="4879"/>
        </w:tabs>
        <w:jc w:val="center"/>
        <w:rPr>
          <w:b/>
          <w:sz w:val="30"/>
          <w:szCs w:val="30"/>
        </w:rPr>
      </w:pPr>
    </w:p>
    <w:p>
      <w:pPr>
        <w:tabs>
          <w:tab w:val="left" w:pos="3312"/>
          <w:tab w:val="center" w:pos="4879"/>
        </w:tabs>
        <w:jc w:val="center"/>
        <w:rPr>
          <w:b/>
          <w:sz w:val="30"/>
          <w:szCs w:val="30"/>
        </w:rPr>
      </w:pPr>
    </w:p>
    <w:p>
      <w:pPr>
        <w:tabs>
          <w:tab w:val="left" w:pos="3312"/>
          <w:tab w:val="center" w:pos="4879"/>
        </w:tabs>
        <w:jc w:val="center"/>
        <w:rPr>
          <w:b/>
          <w:sz w:val="30"/>
          <w:szCs w:val="30"/>
        </w:rPr>
      </w:pPr>
    </w:p>
    <w:p>
      <w:pPr>
        <w:tabs>
          <w:tab w:val="left" w:pos="3312"/>
          <w:tab w:val="center" w:pos="4879"/>
        </w:tabs>
        <w:jc w:val="center"/>
        <w:rPr>
          <w:b/>
          <w:sz w:val="30"/>
          <w:szCs w:val="30"/>
        </w:rPr>
      </w:pPr>
    </w:p>
    <w:p>
      <w:pPr>
        <w:tabs>
          <w:tab w:val="left" w:pos="3312"/>
          <w:tab w:val="center" w:pos="4879"/>
        </w:tabs>
        <w:jc w:val="both"/>
        <w:rPr>
          <w:b/>
          <w:sz w:val="30"/>
          <w:szCs w:val="30"/>
        </w:rPr>
      </w:pPr>
    </w:p>
    <w:p>
      <w:pPr>
        <w:pStyle w:val="7"/>
        <w:rPr>
          <w:b/>
          <w:sz w:val="30"/>
          <w:szCs w:val="30"/>
        </w:rPr>
      </w:pPr>
    </w:p>
    <w:p>
      <w:pPr>
        <w:pStyle w:val="28"/>
        <w:rPr>
          <w:rFonts w:hAnsi="宋体"/>
          <w:b/>
          <w:sz w:val="30"/>
          <w:szCs w:val="30"/>
        </w:rPr>
      </w:pPr>
    </w:p>
    <w:p>
      <w:pPr>
        <w:pStyle w:val="28"/>
        <w:rPr>
          <w:rFonts w:hAnsi="宋体"/>
          <w:b/>
          <w:sz w:val="30"/>
          <w:szCs w:val="30"/>
        </w:rPr>
      </w:pPr>
    </w:p>
    <w:p>
      <w:pPr>
        <w:pStyle w:val="28"/>
        <w:rPr>
          <w:rFonts w:hAnsi="宋体"/>
          <w:b/>
          <w:sz w:val="30"/>
          <w:szCs w:val="30"/>
        </w:rPr>
      </w:pPr>
    </w:p>
    <w:p>
      <w:pPr>
        <w:pStyle w:val="28"/>
        <w:rPr>
          <w:rFonts w:hAnsi="宋体"/>
          <w:b/>
          <w:sz w:val="30"/>
          <w:szCs w:val="30"/>
        </w:rPr>
      </w:pPr>
    </w:p>
    <w:p>
      <w:pPr>
        <w:tabs>
          <w:tab w:val="left" w:pos="3312"/>
          <w:tab w:val="center" w:pos="4879"/>
        </w:tabs>
        <w:jc w:val="center"/>
        <w:rPr>
          <w:rFonts w:hint="eastAsia"/>
          <w:b/>
          <w:sz w:val="30"/>
          <w:szCs w:val="30"/>
        </w:rPr>
      </w:pPr>
    </w:p>
    <w:p>
      <w:pPr>
        <w:adjustRightInd w:val="0"/>
        <w:snapToGrid w:val="0"/>
        <w:jc w:val="center"/>
        <w:rPr>
          <w:rFonts w:hint="eastAsia"/>
          <w:b/>
          <w:spacing w:val="7"/>
          <w:sz w:val="32"/>
          <w:szCs w:val="32"/>
        </w:rPr>
      </w:pPr>
    </w:p>
    <w:p>
      <w:pPr>
        <w:adjustRightInd w:val="0"/>
        <w:snapToGrid w:val="0"/>
        <w:jc w:val="center"/>
        <w:rPr>
          <w:b/>
          <w:spacing w:val="7"/>
          <w:sz w:val="32"/>
          <w:szCs w:val="32"/>
        </w:rPr>
      </w:pPr>
      <w:r>
        <w:rPr>
          <w:rFonts w:hint="eastAsia"/>
          <w:b/>
          <w:spacing w:val="7"/>
          <w:sz w:val="32"/>
          <w:szCs w:val="32"/>
          <w:lang w:val="en-US" w:eastAsia="zh-CN"/>
        </w:rPr>
        <w:t>4</w:t>
      </w:r>
      <w:r>
        <w:rPr>
          <w:rFonts w:hint="eastAsia"/>
          <w:b/>
          <w:sz w:val="32"/>
          <w:szCs w:val="32"/>
        </w:rPr>
        <w:t>、</w:t>
      </w:r>
      <w:r>
        <w:rPr>
          <w:b/>
          <w:spacing w:val="7"/>
          <w:sz w:val="32"/>
          <w:szCs w:val="32"/>
        </w:rPr>
        <w:t>项目负责人简历</w:t>
      </w:r>
    </w:p>
    <w:tbl>
      <w:tblPr>
        <w:tblStyle w:val="13"/>
        <w:tblW w:w="0" w:type="auto"/>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567"/>
        <w:gridCol w:w="708"/>
        <w:gridCol w:w="851"/>
        <w:gridCol w:w="245"/>
        <w:gridCol w:w="605"/>
        <w:gridCol w:w="709"/>
        <w:gridCol w:w="425"/>
        <w:gridCol w:w="1276"/>
        <w:gridCol w:w="142"/>
        <w:gridCol w:w="1276"/>
        <w:gridCol w:w="283"/>
        <w:gridCol w:w="351"/>
        <w:gridCol w:w="10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568" w:type="dxa"/>
            <w:vMerge w:val="restart"/>
            <w:vAlign w:val="center"/>
          </w:tcPr>
          <w:p>
            <w:pPr>
              <w:pStyle w:val="31"/>
              <w:adjustRightInd w:val="0"/>
              <w:snapToGrid w:val="0"/>
              <w:jc w:val="center"/>
              <w:rPr>
                <w:spacing w:val="7"/>
                <w:sz w:val="24"/>
                <w:szCs w:val="24"/>
              </w:rPr>
            </w:pPr>
          </w:p>
          <w:p>
            <w:pPr>
              <w:pStyle w:val="31"/>
              <w:adjustRightInd w:val="0"/>
              <w:snapToGrid w:val="0"/>
              <w:jc w:val="center"/>
              <w:rPr>
                <w:spacing w:val="7"/>
                <w:sz w:val="24"/>
                <w:szCs w:val="24"/>
              </w:rPr>
            </w:pPr>
            <w:r>
              <w:rPr>
                <w:rFonts w:hint="eastAsia"/>
                <w:spacing w:val="7"/>
                <w:sz w:val="24"/>
                <w:szCs w:val="24"/>
              </w:rPr>
              <w:t>参加本项目投标项目负责人基本情况</w:t>
            </w:r>
          </w:p>
        </w:tc>
        <w:tc>
          <w:tcPr>
            <w:tcW w:w="1275" w:type="dxa"/>
            <w:gridSpan w:val="2"/>
            <w:vAlign w:val="center"/>
          </w:tcPr>
          <w:p>
            <w:pPr>
              <w:pStyle w:val="31"/>
              <w:adjustRightInd w:val="0"/>
              <w:snapToGrid w:val="0"/>
              <w:jc w:val="center"/>
              <w:rPr>
                <w:spacing w:val="7"/>
                <w:sz w:val="24"/>
                <w:szCs w:val="24"/>
              </w:rPr>
            </w:pPr>
            <w:r>
              <w:rPr>
                <w:rFonts w:hint="eastAsia"/>
                <w:spacing w:val="7"/>
                <w:sz w:val="24"/>
                <w:szCs w:val="24"/>
              </w:rPr>
              <w:t>姓名</w:t>
            </w:r>
          </w:p>
        </w:tc>
        <w:tc>
          <w:tcPr>
            <w:tcW w:w="1701" w:type="dxa"/>
            <w:gridSpan w:val="3"/>
            <w:vAlign w:val="center"/>
          </w:tcPr>
          <w:p>
            <w:pPr>
              <w:pStyle w:val="31"/>
              <w:adjustRightInd w:val="0"/>
              <w:snapToGrid w:val="0"/>
              <w:jc w:val="center"/>
              <w:rPr>
                <w:spacing w:val="7"/>
                <w:sz w:val="24"/>
                <w:szCs w:val="24"/>
              </w:rPr>
            </w:pPr>
          </w:p>
        </w:tc>
        <w:tc>
          <w:tcPr>
            <w:tcW w:w="1134" w:type="dxa"/>
            <w:gridSpan w:val="2"/>
            <w:vAlign w:val="center"/>
          </w:tcPr>
          <w:p>
            <w:pPr>
              <w:pStyle w:val="31"/>
              <w:adjustRightInd w:val="0"/>
              <w:snapToGrid w:val="0"/>
              <w:jc w:val="center"/>
              <w:rPr>
                <w:spacing w:val="7"/>
                <w:sz w:val="24"/>
                <w:szCs w:val="24"/>
              </w:rPr>
            </w:pPr>
            <w:r>
              <w:rPr>
                <w:rFonts w:hint="eastAsia"/>
                <w:spacing w:val="7"/>
                <w:sz w:val="24"/>
                <w:szCs w:val="24"/>
              </w:rPr>
              <w:t>性别</w:t>
            </w:r>
          </w:p>
        </w:tc>
        <w:tc>
          <w:tcPr>
            <w:tcW w:w="1418" w:type="dxa"/>
            <w:gridSpan w:val="2"/>
            <w:vAlign w:val="center"/>
          </w:tcPr>
          <w:p>
            <w:pPr>
              <w:pStyle w:val="31"/>
              <w:adjustRightInd w:val="0"/>
              <w:snapToGrid w:val="0"/>
              <w:jc w:val="center"/>
              <w:rPr>
                <w:spacing w:val="7"/>
                <w:sz w:val="24"/>
                <w:szCs w:val="24"/>
              </w:rPr>
            </w:pPr>
          </w:p>
        </w:tc>
        <w:tc>
          <w:tcPr>
            <w:tcW w:w="1276" w:type="dxa"/>
            <w:vAlign w:val="center"/>
          </w:tcPr>
          <w:p>
            <w:pPr>
              <w:pStyle w:val="31"/>
              <w:adjustRightInd w:val="0"/>
              <w:snapToGrid w:val="0"/>
              <w:jc w:val="center"/>
              <w:rPr>
                <w:spacing w:val="7"/>
                <w:sz w:val="24"/>
                <w:szCs w:val="24"/>
              </w:rPr>
            </w:pPr>
            <w:r>
              <w:rPr>
                <w:rFonts w:hint="eastAsia"/>
                <w:spacing w:val="7"/>
                <w:sz w:val="24"/>
                <w:szCs w:val="24"/>
              </w:rPr>
              <w:t>年龄</w:t>
            </w:r>
          </w:p>
        </w:tc>
        <w:tc>
          <w:tcPr>
            <w:tcW w:w="1701" w:type="dxa"/>
            <w:gridSpan w:val="3"/>
            <w:vAlign w:val="center"/>
          </w:tcPr>
          <w:p>
            <w:pPr>
              <w:pStyle w:val="31"/>
              <w:adjustRightInd w:val="0"/>
              <w:snapToGrid w:val="0"/>
              <w:jc w:val="center"/>
              <w:rPr>
                <w:spacing w:val="7"/>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568" w:type="dxa"/>
            <w:vMerge w:val="continue"/>
            <w:tcBorders>
              <w:top w:val="nil"/>
            </w:tcBorders>
            <w:vAlign w:val="center"/>
          </w:tcPr>
          <w:p>
            <w:pPr>
              <w:adjustRightInd w:val="0"/>
              <w:snapToGrid w:val="0"/>
              <w:jc w:val="center"/>
              <w:rPr>
                <w:spacing w:val="7"/>
                <w:sz w:val="24"/>
                <w:szCs w:val="24"/>
              </w:rPr>
            </w:pPr>
          </w:p>
        </w:tc>
        <w:tc>
          <w:tcPr>
            <w:tcW w:w="1275" w:type="dxa"/>
            <w:gridSpan w:val="2"/>
            <w:vAlign w:val="center"/>
          </w:tcPr>
          <w:p>
            <w:pPr>
              <w:pStyle w:val="31"/>
              <w:adjustRightInd w:val="0"/>
              <w:snapToGrid w:val="0"/>
              <w:jc w:val="center"/>
              <w:rPr>
                <w:spacing w:val="7"/>
                <w:sz w:val="24"/>
                <w:szCs w:val="24"/>
              </w:rPr>
            </w:pPr>
            <w:r>
              <w:rPr>
                <w:rFonts w:hint="eastAsia"/>
                <w:spacing w:val="7"/>
                <w:sz w:val="24"/>
                <w:szCs w:val="24"/>
              </w:rPr>
              <w:t>专业</w:t>
            </w:r>
          </w:p>
        </w:tc>
        <w:tc>
          <w:tcPr>
            <w:tcW w:w="1701" w:type="dxa"/>
            <w:gridSpan w:val="3"/>
            <w:vAlign w:val="center"/>
          </w:tcPr>
          <w:p>
            <w:pPr>
              <w:pStyle w:val="31"/>
              <w:adjustRightInd w:val="0"/>
              <w:snapToGrid w:val="0"/>
              <w:jc w:val="center"/>
              <w:rPr>
                <w:spacing w:val="7"/>
                <w:sz w:val="24"/>
                <w:szCs w:val="24"/>
              </w:rPr>
            </w:pPr>
          </w:p>
        </w:tc>
        <w:tc>
          <w:tcPr>
            <w:tcW w:w="1134" w:type="dxa"/>
            <w:gridSpan w:val="2"/>
            <w:vAlign w:val="center"/>
          </w:tcPr>
          <w:p>
            <w:pPr>
              <w:pStyle w:val="31"/>
              <w:adjustRightInd w:val="0"/>
              <w:snapToGrid w:val="0"/>
              <w:jc w:val="center"/>
              <w:rPr>
                <w:spacing w:val="7"/>
                <w:sz w:val="24"/>
                <w:szCs w:val="24"/>
              </w:rPr>
            </w:pPr>
            <w:r>
              <w:rPr>
                <w:rFonts w:hint="eastAsia"/>
                <w:spacing w:val="7"/>
                <w:sz w:val="24"/>
                <w:szCs w:val="24"/>
              </w:rPr>
              <w:t>岗位</w:t>
            </w:r>
          </w:p>
          <w:p>
            <w:pPr>
              <w:pStyle w:val="31"/>
              <w:adjustRightInd w:val="0"/>
              <w:snapToGrid w:val="0"/>
              <w:jc w:val="center"/>
              <w:rPr>
                <w:spacing w:val="7"/>
                <w:sz w:val="24"/>
                <w:szCs w:val="24"/>
              </w:rPr>
            </w:pPr>
            <w:r>
              <w:rPr>
                <w:rFonts w:hint="eastAsia"/>
                <w:spacing w:val="7"/>
                <w:sz w:val="24"/>
                <w:szCs w:val="24"/>
              </w:rPr>
              <w:t>证书</w:t>
            </w:r>
          </w:p>
        </w:tc>
        <w:tc>
          <w:tcPr>
            <w:tcW w:w="1418" w:type="dxa"/>
            <w:gridSpan w:val="2"/>
            <w:vAlign w:val="center"/>
          </w:tcPr>
          <w:p>
            <w:pPr>
              <w:pStyle w:val="31"/>
              <w:adjustRightInd w:val="0"/>
              <w:snapToGrid w:val="0"/>
              <w:jc w:val="center"/>
              <w:rPr>
                <w:spacing w:val="7"/>
                <w:sz w:val="24"/>
                <w:szCs w:val="24"/>
              </w:rPr>
            </w:pPr>
          </w:p>
        </w:tc>
        <w:tc>
          <w:tcPr>
            <w:tcW w:w="1276" w:type="dxa"/>
            <w:vAlign w:val="center"/>
          </w:tcPr>
          <w:p>
            <w:pPr>
              <w:pStyle w:val="31"/>
              <w:adjustRightInd w:val="0"/>
              <w:snapToGrid w:val="0"/>
              <w:jc w:val="center"/>
              <w:rPr>
                <w:spacing w:val="7"/>
                <w:sz w:val="24"/>
                <w:szCs w:val="24"/>
              </w:rPr>
            </w:pPr>
            <w:r>
              <w:rPr>
                <w:rFonts w:hint="eastAsia"/>
                <w:spacing w:val="7"/>
                <w:sz w:val="24"/>
                <w:szCs w:val="24"/>
              </w:rPr>
              <w:t>职称</w:t>
            </w:r>
          </w:p>
        </w:tc>
        <w:tc>
          <w:tcPr>
            <w:tcW w:w="1701" w:type="dxa"/>
            <w:gridSpan w:val="3"/>
            <w:vAlign w:val="center"/>
          </w:tcPr>
          <w:p>
            <w:pPr>
              <w:pStyle w:val="31"/>
              <w:adjustRightInd w:val="0"/>
              <w:snapToGrid w:val="0"/>
              <w:jc w:val="center"/>
              <w:rPr>
                <w:spacing w:val="7"/>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568" w:type="dxa"/>
            <w:vMerge w:val="continue"/>
            <w:tcBorders>
              <w:top w:val="nil"/>
            </w:tcBorders>
            <w:vAlign w:val="center"/>
          </w:tcPr>
          <w:p>
            <w:pPr>
              <w:adjustRightInd w:val="0"/>
              <w:snapToGrid w:val="0"/>
              <w:jc w:val="center"/>
              <w:rPr>
                <w:spacing w:val="7"/>
                <w:sz w:val="24"/>
                <w:szCs w:val="24"/>
              </w:rPr>
            </w:pPr>
          </w:p>
        </w:tc>
        <w:tc>
          <w:tcPr>
            <w:tcW w:w="2371" w:type="dxa"/>
            <w:gridSpan w:val="4"/>
            <w:vAlign w:val="center"/>
          </w:tcPr>
          <w:p>
            <w:pPr>
              <w:pStyle w:val="31"/>
              <w:adjustRightInd w:val="0"/>
              <w:snapToGrid w:val="0"/>
              <w:jc w:val="center"/>
              <w:rPr>
                <w:spacing w:val="7"/>
                <w:sz w:val="24"/>
                <w:szCs w:val="24"/>
              </w:rPr>
            </w:pPr>
            <w:r>
              <w:rPr>
                <w:rFonts w:hint="eastAsia"/>
                <w:spacing w:val="7"/>
                <w:sz w:val="24"/>
                <w:szCs w:val="24"/>
              </w:rPr>
              <w:t>身份证号码</w:t>
            </w:r>
          </w:p>
        </w:tc>
        <w:tc>
          <w:tcPr>
            <w:tcW w:w="1739" w:type="dxa"/>
            <w:gridSpan w:val="3"/>
            <w:vAlign w:val="center"/>
          </w:tcPr>
          <w:p>
            <w:pPr>
              <w:pStyle w:val="31"/>
              <w:adjustRightInd w:val="0"/>
              <w:snapToGrid w:val="0"/>
              <w:jc w:val="center"/>
              <w:rPr>
                <w:spacing w:val="7"/>
                <w:sz w:val="24"/>
                <w:szCs w:val="24"/>
              </w:rPr>
            </w:pPr>
          </w:p>
        </w:tc>
        <w:tc>
          <w:tcPr>
            <w:tcW w:w="3328" w:type="dxa"/>
            <w:gridSpan w:val="5"/>
            <w:vAlign w:val="center"/>
          </w:tcPr>
          <w:p>
            <w:pPr>
              <w:pStyle w:val="31"/>
              <w:adjustRightInd w:val="0"/>
              <w:snapToGrid w:val="0"/>
              <w:jc w:val="center"/>
              <w:rPr>
                <w:spacing w:val="7"/>
                <w:sz w:val="24"/>
                <w:szCs w:val="24"/>
              </w:rPr>
            </w:pPr>
            <w:r>
              <w:rPr>
                <w:rFonts w:hint="eastAsia"/>
                <w:spacing w:val="7"/>
                <w:sz w:val="24"/>
                <w:szCs w:val="24"/>
              </w:rPr>
              <w:t>是否单位长期雇员</w:t>
            </w:r>
          </w:p>
        </w:tc>
        <w:tc>
          <w:tcPr>
            <w:tcW w:w="1067" w:type="dxa"/>
            <w:vAlign w:val="center"/>
          </w:tcPr>
          <w:p>
            <w:pPr>
              <w:pStyle w:val="31"/>
              <w:adjustRightInd w:val="0"/>
              <w:snapToGrid w:val="0"/>
              <w:jc w:val="center"/>
              <w:rPr>
                <w:spacing w:val="7"/>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2" w:hRule="atLeast"/>
        </w:trPr>
        <w:tc>
          <w:tcPr>
            <w:tcW w:w="568" w:type="dxa"/>
            <w:vMerge w:val="continue"/>
            <w:tcBorders>
              <w:top w:val="nil"/>
            </w:tcBorders>
            <w:vAlign w:val="center"/>
          </w:tcPr>
          <w:p>
            <w:pPr>
              <w:adjustRightInd w:val="0"/>
              <w:snapToGrid w:val="0"/>
              <w:jc w:val="center"/>
              <w:rPr>
                <w:spacing w:val="7"/>
                <w:sz w:val="24"/>
                <w:szCs w:val="24"/>
              </w:rPr>
            </w:pPr>
          </w:p>
        </w:tc>
        <w:tc>
          <w:tcPr>
            <w:tcW w:w="567" w:type="dxa"/>
            <w:vAlign w:val="center"/>
          </w:tcPr>
          <w:p>
            <w:pPr>
              <w:pStyle w:val="31"/>
              <w:adjustRightInd w:val="0"/>
              <w:snapToGrid w:val="0"/>
              <w:jc w:val="center"/>
              <w:rPr>
                <w:spacing w:val="7"/>
                <w:sz w:val="24"/>
                <w:szCs w:val="24"/>
              </w:rPr>
            </w:pPr>
          </w:p>
          <w:p>
            <w:pPr>
              <w:pStyle w:val="31"/>
              <w:adjustRightInd w:val="0"/>
              <w:snapToGrid w:val="0"/>
              <w:jc w:val="center"/>
              <w:rPr>
                <w:spacing w:val="7"/>
                <w:sz w:val="24"/>
                <w:szCs w:val="24"/>
              </w:rPr>
            </w:pPr>
            <w:r>
              <w:rPr>
                <w:rFonts w:hint="eastAsia"/>
                <w:spacing w:val="7"/>
                <w:sz w:val="24"/>
                <w:szCs w:val="24"/>
              </w:rPr>
              <w:t>个人简历</w:t>
            </w:r>
          </w:p>
        </w:tc>
        <w:tc>
          <w:tcPr>
            <w:tcW w:w="7938" w:type="dxa"/>
            <w:gridSpan w:val="12"/>
          </w:tcPr>
          <w:p>
            <w:pPr>
              <w:pStyle w:val="31"/>
              <w:adjustRightInd w:val="0"/>
              <w:snapToGrid w:val="0"/>
              <w:ind w:firstLine="254" w:firstLineChars="100"/>
              <w:rPr>
                <w:spacing w:val="7"/>
                <w:sz w:val="24"/>
                <w:szCs w:val="24"/>
              </w:rPr>
            </w:pPr>
          </w:p>
          <w:p>
            <w:pPr>
              <w:pStyle w:val="31"/>
              <w:adjustRightInd w:val="0"/>
              <w:snapToGrid w:val="0"/>
              <w:ind w:firstLine="254" w:firstLineChars="100"/>
              <w:rPr>
                <w:spacing w:val="7"/>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568" w:type="dxa"/>
            <w:vMerge w:val="continue"/>
            <w:tcBorders>
              <w:top w:val="nil"/>
            </w:tcBorders>
            <w:vAlign w:val="center"/>
          </w:tcPr>
          <w:p>
            <w:pPr>
              <w:adjustRightInd w:val="0"/>
              <w:snapToGrid w:val="0"/>
              <w:jc w:val="center"/>
              <w:rPr>
                <w:spacing w:val="7"/>
                <w:sz w:val="24"/>
                <w:szCs w:val="24"/>
              </w:rPr>
            </w:pPr>
          </w:p>
        </w:tc>
        <w:tc>
          <w:tcPr>
            <w:tcW w:w="567" w:type="dxa"/>
            <w:vMerge w:val="restart"/>
            <w:vAlign w:val="center"/>
          </w:tcPr>
          <w:p>
            <w:pPr>
              <w:pStyle w:val="31"/>
              <w:adjustRightInd w:val="0"/>
              <w:snapToGrid w:val="0"/>
              <w:jc w:val="center"/>
              <w:rPr>
                <w:spacing w:val="7"/>
                <w:sz w:val="24"/>
                <w:szCs w:val="24"/>
              </w:rPr>
            </w:pPr>
            <w:r>
              <w:rPr>
                <w:rFonts w:hint="eastAsia"/>
                <w:spacing w:val="7"/>
                <w:sz w:val="24"/>
                <w:szCs w:val="24"/>
              </w:rPr>
              <w:t>在建和已完成项目情况</w:t>
            </w:r>
          </w:p>
        </w:tc>
        <w:tc>
          <w:tcPr>
            <w:tcW w:w="1559" w:type="dxa"/>
            <w:gridSpan w:val="2"/>
            <w:vAlign w:val="center"/>
          </w:tcPr>
          <w:p>
            <w:pPr>
              <w:pStyle w:val="31"/>
              <w:adjustRightInd w:val="0"/>
              <w:snapToGrid w:val="0"/>
              <w:jc w:val="center"/>
              <w:rPr>
                <w:spacing w:val="7"/>
                <w:sz w:val="24"/>
                <w:szCs w:val="24"/>
              </w:rPr>
            </w:pPr>
            <w:r>
              <w:rPr>
                <w:rFonts w:hint="eastAsia"/>
                <w:spacing w:val="7"/>
                <w:sz w:val="24"/>
                <w:szCs w:val="24"/>
              </w:rPr>
              <w:t>建设单位</w:t>
            </w:r>
          </w:p>
        </w:tc>
        <w:tc>
          <w:tcPr>
            <w:tcW w:w="1559" w:type="dxa"/>
            <w:gridSpan w:val="3"/>
            <w:vAlign w:val="center"/>
          </w:tcPr>
          <w:p>
            <w:pPr>
              <w:pStyle w:val="31"/>
              <w:adjustRightInd w:val="0"/>
              <w:snapToGrid w:val="0"/>
              <w:jc w:val="center"/>
              <w:rPr>
                <w:spacing w:val="7"/>
                <w:sz w:val="24"/>
                <w:szCs w:val="24"/>
              </w:rPr>
            </w:pPr>
            <w:r>
              <w:rPr>
                <w:rFonts w:hint="eastAsia"/>
                <w:spacing w:val="7"/>
                <w:sz w:val="24"/>
                <w:szCs w:val="24"/>
              </w:rPr>
              <w:t>项目名称</w:t>
            </w:r>
          </w:p>
        </w:tc>
        <w:tc>
          <w:tcPr>
            <w:tcW w:w="1701" w:type="dxa"/>
            <w:gridSpan w:val="2"/>
            <w:vAlign w:val="center"/>
          </w:tcPr>
          <w:p>
            <w:pPr>
              <w:pStyle w:val="31"/>
              <w:adjustRightInd w:val="0"/>
              <w:snapToGrid w:val="0"/>
              <w:jc w:val="center"/>
              <w:rPr>
                <w:spacing w:val="7"/>
                <w:sz w:val="24"/>
                <w:szCs w:val="24"/>
              </w:rPr>
            </w:pPr>
            <w:r>
              <w:rPr>
                <w:rFonts w:hint="eastAsia"/>
                <w:spacing w:val="7"/>
                <w:sz w:val="24"/>
                <w:szCs w:val="24"/>
              </w:rPr>
              <w:t>建设规模</w:t>
            </w:r>
          </w:p>
        </w:tc>
        <w:tc>
          <w:tcPr>
            <w:tcW w:w="1701" w:type="dxa"/>
            <w:gridSpan w:val="3"/>
            <w:vAlign w:val="center"/>
          </w:tcPr>
          <w:p>
            <w:pPr>
              <w:pStyle w:val="31"/>
              <w:adjustRightInd w:val="0"/>
              <w:snapToGrid w:val="0"/>
              <w:jc w:val="center"/>
              <w:rPr>
                <w:spacing w:val="7"/>
                <w:sz w:val="24"/>
                <w:szCs w:val="24"/>
              </w:rPr>
            </w:pPr>
            <w:r>
              <w:rPr>
                <w:rFonts w:hint="eastAsia"/>
                <w:sz w:val="24"/>
                <w:szCs w:val="24"/>
              </w:rPr>
              <w:t>在建或已完工</w:t>
            </w:r>
          </w:p>
        </w:tc>
        <w:tc>
          <w:tcPr>
            <w:tcW w:w="1418" w:type="dxa"/>
            <w:gridSpan w:val="2"/>
            <w:vAlign w:val="center"/>
          </w:tcPr>
          <w:p>
            <w:pPr>
              <w:pStyle w:val="31"/>
              <w:adjustRightInd w:val="0"/>
              <w:snapToGrid w:val="0"/>
              <w:jc w:val="center"/>
              <w:rPr>
                <w:spacing w:val="7"/>
                <w:sz w:val="24"/>
                <w:szCs w:val="24"/>
              </w:rPr>
            </w:pPr>
            <w:r>
              <w:rPr>
                <w:rFonts w:hint="eastAsia"/>
                <w:spacing w:val="7"/>
                <w:sz w:val="24"/>
                <w:szCs w:val="24"/>
              </w:rPr>
              <w:t>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568" w:type="dxa"/>
            <w:vMerge w:val="continue"/>
            <w:tcBorders>
              <w:top w:val="nil"/>
            </w:tcBorders>
            <w:vAlign w:val="center"/>
          </w:tcPr>
          <w:p>
            <w:pPr>
              <w:adjustRightInd w:val="0"/>
              <w:snapToGrid w:val="0"/>
              <w:jc w:val="center"/>
              <w:rPr>
                <w:spacing w:val="7"/>
                <w:sz w:val="24"/>
                <w:szCs w:val="24"/>
              </w:rPr>
            </w:pPr>
          </w:p>
        </w:tc>
        <w:tc>
          <w:tcPr>
            <w:tcW w:w="567" w:type="dxa"/>
            <w:vMerge w:val="continue"/>
            <w:tcBorders>
              <w:top w:val="nil"/>
            </w:tcBorders>
            <w:vAlign w:val="center"/>
          </w:tcPr>
          <w:p>
            <w:pPr>
              <w:adjustRightInd w:val="0"/>
              <w:snapToGrid w:val="0"/>
              <w:jc w:val="center"/>
              <w:rPr>
                <w:spacing w:val="7"/>
                <w:sz w:val="24"/>
                <w:szCs w:val="24"/>
              </w:rPr>
            </w:pPr>
          </w:p>
        </w:tc>
        <w:tc>
          <w:tcPr>
            <w:tcW w:w="1559" w:type="dxa"/>
            <w:gridSpan w:val="2"/>
            <w:vAlign w:val="center"/>
          </w:tcPr>
          <w:p>
            <w:pPr>
              <w:pStyle w:val="31"/>
              <w:adjustRightInd w:val="0"/>
              <w:snapToGrid w:val="0"/>
              <w:jc w:val="center"/>
              <w:rPr>
                <w:spacing w:val="7"/>
                <w:sz w:val="24"/>
                <w:szCs w:val="24"/>
              </w:rPr>
            </w:pPr>
          </w:p>
        </w:tc>
        <w:tc>
          <w:tcPr>
            <w:tcW w:w="1559" w:type="dxa"/>
            <w:gridSpan w:val="3"/>
            <w:vAlign w:val="center"/>
          </w:tcPr>
          <w:p>
            <w:pPr>
              <w:pStyle w:val="31"/>
              <w:adjustRightInd w:val="0"/>
              <w:snapToGrid w:val="0"/>
              <w:jc w:val="center"/>
              <w:rPr>
                <w:spacing w:val="7"/>
                <w:sz w:val="24"/>
                <w:szCs w:val="24"/>
              </w:rPr>
            </w:pPr>
          </w:p>
        </w:tc>
        <w:tc>
          <w:tcPr>
            <w:tcW w:w="1701" w:type="dxa"/>
            <w:gridSpan w:val="2"/>
            <w:vAlign w:val="center"/>
          </w:tcPr>
          <w:p>
            <w:pPr>
              <w:pStyle w:val="31"/>
              <w:adjustRightInd w:val="0"/>
              <w:snapToGrid w:val="0"/>
              <w:jc w:val="center"/>
              <w:rPr>
                <w:spacing w:val="7"/>
                <w:sz w:val="24"/>
                <w:szCs w:val="24"/>
              </w:rPr>
            </w:pPr>
          </w:p>
        </w:tc>
        <w:tc>
          <w:tcPr>
            <w:tcW w:w="1701" w:type="dxa"/>
            <w:gridSpan w:val="3"/>
            <w:vAlign w:val="center"/>
          </w:tcPr>
          <w:p>
            <w:pPr>
              <w:pStyle w:val="31"/>
              <w:adjustRightInd w:val="0"/>
              <w:snapToGrid w:val="0"/>
              <w:jc w:val="center"/>
              <w:rPr>
                <w:spacing w:val="7"/>
                <w:sz w:val="24"/>
                <w:szCs w:val="24"/>
              </w:rPr>
            </w:pPr>
          </w:p>
        </w:tc>
        <w:tc>
          <w:tcPr>
            <w:tcW w:w="1418" w:type="dxa"/>
            <w:gridSpan w:val="2"/>
            <w:vAlign w:val="center"/>
          </w:tcPr>
          <w:p>
            <w:pPr>
              <w:pStyle w:val="31"/>
              <w:adjustRightInd w:val="0"/>
              <w:snapToGrid w:val="0"/>
              <w:jc w:val="center"/>
              <w:rPr>
                <w:spacing w:val="7"/>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568" w:type="dxa"/>
            <w:vMerge w:val="continue"/>
            <w:tcBorders>
              <w:top w:val="nil"/>
            </w:tcBorders>
            <w:vAlign w:val="center"/>
          </w:tcPr>
          <w:p>
            <w:pPr>
              <w:adjustRightInd w:val="0"/>
              <w:snapToGrid w:val="0"/>
              <w:jc w:val="center"/>
              <w:rPr>
                <w:spacing w:val="7"/>
                <w:sz w:val="24"/>
                <w:szCs w:val="24"/>
              </w:rPr>
            </w:pPr>
          </w:p>
        </w:tc>
        <w:tc>
          <w:tcPr>
            <w:tcW w:w="567" w:type="dxa"/>
            <w:vMerge w:val="continue"/>
            <w:tcBorders>
              <w:top w:val="nil"/>
            </w:tcBorders>
            <w:vAlign w:val="center"/>
          </w:tcPr>
          <w:p>
            <w:pPr>
              <w:adjustRightInd w:val="0"/>
              <w:snapToGrid w:val="0"/>
              <w:jc w:val="center"/>
              <w:rPr>
                <w:spacing w:val="7"/>
                <w:sz w:val="24"/>
                <w:szCs w:val="24"/>
              </w:rPr>
            </w:pPr>
          </w:p>
        </w:tc>
        <w:tc>
          <w:tcPr>
            <w:tcW w:w="1559" w:type="dxa"/>
            <w:gridSpan w:val="2"/>
            <w:vAlign w:val="center"/>
          </w:tcPr>
          <w:p>
            <w:pPr>
              <w:pStyle w:val="31"/>
              <w:adjustRightInd w:val="0"/>
              <w:snapToGrid w:val="0"/>
              <w:jc w:val="center"/>
              <w:rPr>
                <w:spacing w:val="7"/>
                <w:sz w:val="24"/>
                <w:szCs w:val="24"/>
              </w:rPr>
            </w:pPr>
          </w:p>
        </w:tc>
        <w:tc>
          <w:tcPr>
            <w:tcW w:w="1559" w:type="dxa"/>
            <w:gridSpan w:val="3"/>
            <w:vAlign w:val="center"/>
          </w:tcPr>
          <w:p>
            <w:pPr>
              <w:pStyle w:val="31"/>
              <w:adjustRightInd w:val="0"/>
              <w:snapToGrid w:val="0"/>
              <w:jc w:val="center"/>
              <w:rPr>
                <w:spacing w:val="7"/>
                <w:sz w:val="24"/>
                <w:szCs w:val="24"/>
              </w:rPr>
            </w:pPr>
          </w:p>
        </w:tc>
        <w:tc>
          <w:tcPr>
            <w:tcW w:w="1701" w:type="dxa"/>
            <w:gridSpan w:val="2"/>
            <w:vAlign w:val="center"/>
          </w:tcPr>
          <w:p>
            <w:pPr>
              <w:pStyle w:val="31"/>
              <w:adjustRightInd w:val="0"/>
              <w:snapToGrid w:val="0"/>
              <w:jc w:val="center"/>
              <w:rPr>
                <w:spacing w:val="7"/>
                <w:sz w:val="24"/>
                <w:szCs w:val="24"/>
              </w:rPr>
            </w:pPr>
          </w:p>
        </w:tc>
        <w:tc>
          <w:tcPr>
            <w:tcW w:w="1701" w:type="dxa"/>
            <w:gridSpan w:val="3"/>
            <w:vAlign w:val="center"/>
          </w:tcPr>
          <w:p>
            <w:pPr>
              <w:pStyle w:val="31"/>
              <w:adjustRightInd w:val="0"/>
              <w:snapToGrid w:val="0"/>
              <w:jc w:val="center"/>
              <w:rPr>
                <w:spacing w:val="7"/>
                <w:sz w:val="24"/>
                <w:szCs w:val="24"/>
              </w:rPr>
            </w:pPr>
          </w:p>
        </w:tc>
        <w:tc>
          <w:tcPr>
            <w:tcW w:w="1418" w:type="dxa"/>
            <w:gridSpan w:val="2"/>
            <w:vAlign w:val="center"/>
          </w:tcPr>
          <w:p>
            <w:pPr>
              <w:pStyle w:val="31"/>
              <w:adjustRightInd w:val="0"/>
              <w:snapToGrid w:val="0"/>
              <w:jc w:val="center"/>
              <w:rPr>
                <w:spacing w:val="7"/>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568" w:type="dxa"/>
            <w:vMerge w:val="continue"/>
            <w:tcBorders>
              <w:top w:val="nil"/>
            </w:tcBorders>
            <w:vAlign w:val="center"/>
          </w:tcPr>
          <w:p>
            <w:pPr>
              <w:adjustRightInd w:val="0"/>
              <w:snapToGrid w:val="0"/>
              <w:jc w:val="center"/>
              <w:rPr>
                <w:spacing w:val="7"/>
                <w:sz w:val="24"/>
                <w:szCs w:val="24"/>
              </w:rPr>
            </w:pPr>
          </w:p>
        </w:tc>
        <w:tc>
          <w:tcPr>
            <w:tcW w:w="567" w:type="dxa"/>
            <w:vMerge w:val="continue"/>
            <w:tcBorders>
              <w:top w:val="nil"/>
            </w:tcBorders>
            <w:vAlign w:val="center"/>
          </w:tcPr>
          <w:p>
            <w:pPr>
              <w:adjustRightInd w:val="0"/>
              <w:snapToGrid w:val="0"/>
              <w:jc w:val="center"/>
              <w:rPr>
                <w:spacing w:val="7"/>
                <w:sz w:val="24"/>
                <w:szCs w:val="24"/>
              </w:rPr>
            </w:pPr>
          </w:p>
        </w:tc>
        <w:tc>
          <w:tcPr>
            <w:tcW w:w="1559" w:type="dxa"/>
            <w:gridSpan w:val="2"/>
            <w:vAlign w:val="center"/>
          </w:tcPr>
          <w:p>
            <w:pPr>
              <w:pStyle w:val="31"/>
              <w:adjustRightInd w:val="0"/>
              <w:snapToGrid w:val="0"/>
              <w:jc w:val="center"/>
              <w:rPr>
                <w:spacing w:val="7"/>
                <w:sz w:val="24"/>
                <w:szCs w:val="24"/>
              </w:rPr>
            </w:pPr>
          </w:p>
        </w:tc>
        <w:tc>
          <w:tcPr>
            <w:tcW w:w="1559" w:type="dxa"/>
            <w:gridSpan w:val="3"/>
            <w:vAlign w:val="center"/>
          </w:tcPr>
          <w:p>
            <w:pPr>
              <w:pStyle w:val="31"/>
              <w:adjustRightInd w:val="0"/>
              <w:snapToGrid w:val="0"/>
              <w:jc w:val="center"/>
              <w:rPr>
                <w:spacing w:val="7"/>
                <w:sz w:val="24"/>
                <w:szCs w:val="24"/>
              </w:rPr>
            </w:pPr>
          </w:p>
        </w:tc>
        <w:tc>
          <w:tcPr>
            <w:tcW w:w="1701" w:type="dxa"/>
            <w:gridSpan w:val="2"/>
            <w:vAlign w:val="center"/>
          </w:tcPr>
          <w:p>
            <w:pPr>
              <w:pStyle w:val="31"/>
              <w:adjustRightInd w:val="0"/>
              <w:snapToGrid w:val="0"/>
              <w:jc w:val="center"/>
              <w:rPr>
                <w:spacing w:val="7"/>
                <w:sz w:val="24"/>
                <w:szCs w:val="24"/>
              </w:rPr>
            </w:pPr>
          </w:p>
        </w:tc>
        <w:tc>
          <w:tcPr>
            <w:tcW w:w="1701" w:type="dxa"/>
            <w:gridSpan w:val="3"/>
            <w:vAlign w:val="center"/>
          </w:tcPr>
          <w:p>
            <w:pPr>
              <w:pStyle w:val="31"/>
              <w:adjustRightInd w:val="0"/>
              <w:snapToGrid w:val="0"/>
              <w:jc w:val="center"/>
              <w:rPr>
                <w:spacing w:val="7"/>
                <w:sz w:val="24"/>
                <w:szCs w:val="24"/>
              </w:rPr>
            </w:pPr>
          </w:p>
        </w:tc>
        <w:tc>
          <w:tcPr>
            <w:tcW w:w="1418" w:type="dxa"/>
            <w:gridSpan w:val="2"/>
            <w:vAlign w:val="center"/>
          </w:tcPr>
          <w:p>
            <w:pPr>
              <w:pStyle w:val="31"/>
              <w:adjustRightInd w:val="0"/>
              <w:snapToGrid w:val="0"/>
              <w:jc w:val="center"/>
              <w:rPr>
                <w:spacing w:val="7"/>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568" w:type="dxa"/>
            <w:vMerge w:val="continue"/>
            <w:tcBorders>
              <w:top w:val="nil"/>
            </w:tcBorders>
            <w:vAlign w:val="center"/>
          </w:tcPr>
          <w:p>
            <w:pPr>
              <w:adjustRightInd w:val="0"/>
              <w:snapToGrid w:val="0"/>
              <w:jc w:val="center"/>
              <w:rPr>
                <w:spacing w:val="7"/>
                <w:sz w:val="24"/>
                <w:szCs w:val="24"/>
              </w:rPr>
            </w:pPr>
          </w:p>
        </w:tc>
        <w:tc>
          <w:tcPr>
            <w:tcW w:w="567" w:type="dxa"/>
            <w:vMerge w:val="continue"/>
            <w:tcBorders>
              <w:top w:val="nil"/>
            </w:tcBorders>
            <w:vAlign w:val="center"/>
          </w:tcPr>
          <w:p>
            <w:pPr>
              <w:adjustRightInd w:val="0"/>
              <w:snapToGrid w:val="0"/>
              <w:jc w:val="center"/>
              <w:rPr>
                <w:spacing w:val="7"/>
                <w:sz w:val="24"/>
                <w:szCs w:val="24"/>
              </w:rPr>
            </w:pPr>
          </w:p>
        </w:tc>
        <w:tc>
          <w:tcPr>
            <w:tcW w:w="1559" w:type="dxa"/>
            <w:gridSpan w:val="2"/>
            <w:vAlign w:val="center"/>
          </w:tcPr>
          <w:p>
            <w:pPr>
              <w:pStyle w:val="31"/>
              <w:adjustRightInd w:val="0"/>
              <w:snapToGrid w:val="0"/>
              <w:jc w:val="center"/>
              <w:rPr>
                <w:spacing w:val="7"/>
                <w:sz w:val="24"/>
                <w:szCs w:val="24"/>
              </w:rPr>
            </w:pPr>
          </w:p>
        </w:tc>
        <w:tc>
          <w:tcPr>
            <w:tcW w:w="1559" w:type="dxa"/>
            <w:gridSpan w:val="3"/>
            <w:vAlign w:val="center"/>
          </w:tcPr>
          <w:p>
            <w:pPr>
              <w:pStyle w:val="31"/>
              <w:adjustRightInd w:val="0"/>
              <w:snapToGrid w:val="0"/>
              <w:jc w:val="center"/>
              <w:rPr>
                <w:spacing w:val="7"/>
                <w:sz w:val="24"/>
                <w:szCs w:val="24"/>
              </w:rPr>
            </w:pPr>
          </w:p>
        </w:tc>
        <w:tc>
          <w:tcPr>
            <w:tcW w:w="1701" w:type="dxa"/>
            <w:gridSpan w:val="2"/>
            <w:vAlign w:val="center"/>
          </w:tcPr>
          <w:p>
            <w:pPr>
              <w:pStyle w:val="31"/>
              <w:adjustRightInd w:val="0"/>
              <w:snapToGrid w:val="0"/>
              <w:jc w:val="center"/>
              <w:rPr>
                <w:spacing w:val="7"/>
                <w:sz w:val="24"/>
                <w:szCs w:val="24"/>
              </w:rPr>
            </w:pPr>
          </w:p>
        </w:tc>
        <w:tc>
          <w:tcPr>
            <w:tcW w:w="1701" w:type="dxa"/>
            <w:gridSpan w:val="3"/>
            <w:vAlign w:val="center"/>
          </w:tcPr>
          <w:p>
            <w:pPr>
              <w:pStyle w:val="31"/>
              <w:adjustRightInd w:val="0"/>
              <w:snapToGrid w:val="0"/>
              <w:jc w:val="center"/>
              <w:rPr>
                <w:spacing w:val="7"/>
                <w:sz w:val="24"/>
                <w:szCs w:val="24"/>
              </w:rPr>
            </w:pPr>
          </w:p>
        </w:tc>
        <w:tc>
          <w:tcPr>
            <w:tcW w:w="1418" w:type="dxa"/>
            <w:gridSpan w:val="2"/>
            <w:vAlign w:val="center"/>
          </w:tcPr>
          <w:p>
            <w:pPr>
              <w:pStyle w:val="31"/>
              <w:adjustRightInd w:val="0"/>
              <w:snapToGrid w:val="0"/>
              <w:jc w:val="center"/>
              <w:rPr>
                <w:spacing w:val="7"/>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568" w:type="dxa"/>
            <w:vMerge w:val="continue"/>
            <w:tcBorders>
              <w:top w:val="nil"/>
            </w:tcBorders>
            <w:vAlign w:val="center"/>
          </w:tcPr>
          <w:p>
            <w:pPr>
              <w:adjustRightInd w:val="0"/>
              <w:snapToGrid w:val="0"/>
              <w:jc w:val="center"/>
              <w:rPr>
                <w:spacing w:val="7"/>
                <w:sz w:val="24"/>
                <w:szCs w:val="24"/>
              </w:rPr>
            </w:pPr>
          </w:p>
        </w:tc>
        <w:tc>
          <w:tcPr>
            <w:tcW w:w="567" w:type="dxa"/>
            <w:vMerge w:val="continue"/>
            <w:tcBorders>
              <w:top w:val="nil"/>
            </w:tcBorders>
            <w:vAlign w:val="center"/>
          </w:tcPr>
          <w:p>
            <w:pPr>
              <w:adjustRightInd w:val="0"/>
              <w:snapToGrid w:val="0"/>
              <w:jc w:val="center"/>
              <w:rPr>
                <w:spacing w:val="7"/>
                <w:sz w:val="24"/>
                <w:szCs w:val="24"/>
              </w:rPr>
            </w:pPr>
          </w:p>
        </w:tc>
        <w:tc>
          <w:tcPr>
            <w:tcW w:w="1559" w:type="dxa"/>
            <w:gridSpan w:val="2"/>
            <w:vAlign w:val="center"/>
          </w:tcPr>
          <w:p>
            <w:pPr>
              <w:pStyle w:val="31"/>
              <w:adjustRightInd w:val="0"/>
              <w:snapToGrid w:val="0"/>
              <w:jc w:val="center"/>
              <w:rPr>
                <w:spacing w:val="7"/>
                <w:sz w:val="24"/>
                <w:szCs w:val="24"/>
              </w:rPr>
            </w:pPr>
          </w:p>
        </w:tc>
        <w:tc>
          <w:tcPr>
            <w:tcW w:w="1559" w:type="dxa"/>
            <w:gridSpan w:val="3"/>
            <w:vAlign w:val="center"/>
          </w:tcPr>
          <w:p>
            <w:pPr>
              <w:pStyle w:val="31"/>
              <w:adjustRightInd w:val="0"/>
              <w:snapToGrid w:val="0"/>
              <w:jc w:val="center"/>
              <w:rPr>
                <w:spacing w:val="7"/>
                <w:sz w:val="24"/>
                <w:szCs w:val="24"/>
              </w:rPr>
            </w:pPr>
          </w:p>
        </w:tc>
        <w:tc>
          <w:tcPr>
            <w:tcW w:w="1701" w:type="dxa"/>
            <w:gridSpan w:val="2"/>
            <w:vAlign w:val="center"/>
          </w:tcPr>
          <w:p>
            <w:pPr>
              <w:pStyle w:val="31"/>
              <w:adjustRightInd w:val="0"/>
              <w:snapToGrid w:val="0"/>
              <w:jc w:val="center"/>
              <w:rPr>
                <w:spacing w:val="7"/>
                <w:sz w:val="24"/>
                <w:szCs w:val="24"/>
              </w:rPr>
            </w:pPr>
          </w:p>
        </w:tc>
        <w:tc>
          <w:tcPr>
            <w:tcW w:w="1701" w:type="dxa"/>
            <w:gridSpan w:val="3"/>
            <w:vAlign w:val="center"/>
          </w:tcPr>
          <w:p>
            <w:pPr>
              <w:pStyle w:val="31"/>
              <w:adjustRightInd w:val="0"/>
              <w:snapToGrid w:val="0"/>
              <w:jc w:val="center"/>
              <w:rPr>
                <w:spacing w:val="7"/>
                <w:sz w:val="24"/>
                <w:szCs w:val="24"/>
              </w:rPr>
            </w:pPr>
          </w:p>
        </w:tc>
        <w:tc>
          <w:tcPr>
            <w:tcW w:w="1418" w:type="dxa"/>
            <w:gridSpan w:val="2"/>
            <w:vAlign w:val="center"/>
          </w:tcPr>
          <w:p>
            <w:pPr>
              <w:pStyle w:val="31"/>
              <w:adjustRightInd w:val="0"/>
              <w:snapToGrid w:val="0"/>
              <w:jc w:val="center"/>
              <w:rPr>
                <w:spacing w:val="7"/>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9" w:hRule="atLeast"/>
        </w:trPr>
        <w:tc>
          <w:tcPr>
            <w:tcW w:w="568" w:type="dxa"/>
            <w:vAlign w:val="center"/>
          </w:tcPr>
          <w:p>
            <w:pPr>
              <w:pStyle w:val="31"/>
              <w:adjustRightInd w:val="0"/>
              <w:snapToGrid w:val="0"/>
              <w:jc w:val="center"/>
              <w:rPr>
                <w:spacing w:val="7"/>
                <w:sz w:val="24"/>
                <w:szCs w:val="24"/>
              </w:rPr>
            </w:pPr>
            <w:r>
              <w:rPr>
                <w:rFonts w:hint="eastAsia"/>
                <w:spacing w:val="7"/>
                <w:sz w:val="24"/>
                <w:szCs w:val="24"/>
              </w:rPr>
              <w:t>诚信承诺</w:t>
            </w:r>
          </w:p>
        </w:tc>
        <w:tc>
          <w:tcPr>
            <w:tcW w:w="8505" w:type="dxa"/>
            <w:gridSpan w:val="13"/>
          </w:tcPr>
          <w:p>
            <w:pPr>
              <w:pStyle w:val="31"/>
              <w:adjustRightInd w:val="0"/>
              <w:snapToGrid w:val="0"/>
              <w:rPr>
                <w:spacing w:val="7"/>
                <w:sz w:val="24"/>
                <w:szCs w:val="24"/>
              </w:rPr>
            </w:pPr>
            <w:r>
              <w:rPr>
                <w:rFonts w:hint="eastAsia"/>
                <w:spacing w:val="7"/>
                <w:sz w:val="24"/>
                <w:szCs w:val="24"/>
              </w:rPr>
              <w:t>1、本人愿遵守招标投标法律、法规和职业道德，诚实投标。</w:t>
            </w:r>
          </w:p>
          <w:p>
            <w:pPr>
              <w:pStyle w:val="31"/>
              <w:adjustRightInd w:val="0"/>
              <w:snapToGrid w:val="0"/>
              <w:rPr>
                <w:spacing w:val="7"/>
                <w:sz w:val="24"/>
                <w:szCs w:val="24"/>
              </w:rPr>
            </w:pPr>
            <w:r>
              <w:rPr>
                <w:rFonts w:hint="eastAsia"/>
                <w:spacing w:val="7"/>
                <w:sz w:val="24"/>
                <w:szCs w:val="24"/>
              </w:rPr>
              <w:t>2、项目负责人（签字或盖章）：</w:t>
            </w:r>
            <w:r>
              <w:rPr>
                <w:rFonts w:hint="eastAsia"/>
                <w:spacing w:val="7"/>
                <w:sz w:val="24"/>
                <w:szCs w:val="24"/>
              </w:rPr>
              <w:tab/>
            </w:r>
          </w:p>
          <w:p>
            <w:pPr>
              <w:pStyle w:val="31"/>
              <w:adjustRightInd w:val="0"/>
              <w:snapToGrid w:val="0"/>
              <w:rPr>
                <w:spacing w:val="7"/>
                <w:sz w:val="24"/>
                <w:szCs w:val="24"/>
              </w:rPr>
            </w:pPr>
          </w:p>
          <w:p>
            <w:pPr>
              <w:pStyle w:val="31"/>
              <w:adjustRightInd w:val="0"/>
              <w:snapToGrid w:val="0"/>
              <w:rPr>
                <w:spacing w:val="7"/>
                <w:sz w:val="24"/>
                <w:szCs w:val="24"/>
              </w:rPr>
            </w:pPr>
          </w:p>
          <w:p>
            <w:pPr>
              <w:pStyle w:val="31"/>
              <w:adjustRightInd w:val="0"/>
              <w:snapToGrid w:val="0"/>
              <w:jc w:val="center"/>
              <w:rPr>
                <w:spacing w:val="7"/>
                <w:sz w:val="24"/>
                <w:szCs w:val="24"/>
              </w:rPr>
            </w:pPr>
            <w:r>
              <w:rPr>
                <w:rFonts w:hint="eastAsia"/>
                <w:spacing w:val="7"/>
                <w:sz w:val="24"/>
                <w:szCs w:val="24"/>
              </w:rPr>
              <w:t xml:space="preserve">                                              年 月</w:t>
            </w:r>
            <w:r>
              <w:rPr>
                <w:rFonts w:hint="eastAsia"/>
                <w:spacing w:val="7"/>
                <w:sz w:val="24"/>
                <w:szCs w:val="24"/>
              </w:rPr>
              <w:tab/>
            </w:r>
            <w:r>
              <w:rPr>
                <w:rFonts w:hint="eastAsia"/>
                <w:spacing w:val="7"/>
                <w:sz w:val="24"/>
                <w:szCs w:val="24"/>
              </w:rPr>
              <w:t>日</w:t>
            </w:r>
          </w:p>
        </w:tc>
      </w:tr>
    </w:tbl>
    <w:p>
      <w:pPr>
        <w:pStyle w:val="8"/>
        <w:rPr>
          <w:rFonts w:hAnsi="宋体" w:cs="宋体"/>
          <w:sz w:val="24"/>
          <w:szCs w:val="24"/>
        </w:rPr>
      </w:pPr>
    </w:p>
    <w:p>
      <w:pPr>
        <w:pStyle w:val="8"/>
        <w:spacing w:before="120" w:after="120" w:line="600" w:lineRule="exact"/>
        <w:rPr>
          <w:rFonts w:hAnsi="宋体" w:cs="宋体"/>
          <w:kern w:val="2"/>
          <w:sz w:val="24"/>
          <w:szCs w:val="24"/>
        </w:rPr>
      </w:pPr>
      <w:r>
        <w:rPr>
          <w:rFonts w:hint="eastAsia" w:hAnsi="宋体" w:cs="宋体"/>
          <w:kern w:val="2"/>
          <w:sz w:val="24"/>
          <w:szCs w:val="24"/>
        </w:rPr>
        <w:t>投标单位（盖章）：</w:t>
      </w:r>
      <w:r>
        <w:rPr>
          <w:rFonts w:hint="eastAsia" w:hAnsi="宋体" w:cs="宋体"/>
          <w:kern w:val="2"/>
          <w:sz w:val="24"/>
          <w:szCs w:val="24"/>
          <w:u w:val="single"/>
        </w:rPr>
        <w:t xml:space="preserve">                                      </w:t>
      </w:r>
      <w:r>
        <w:rPr>
          <w:rFonts w:hint="eastAsia" w:hAnsi="宋体" w:cs="宋体"/>
          <w:kern w:val="2"/>
          <w:sz w:val="24"/>
          <w:szCs w:val="24"/>
        </w:rPr>
        <w:t xml:space="preserve">   </w:t>
      </w:r>
    </w:p>
    <w:p>
      <w:pPr>
        <w:pStyle w:val="8"/>
        <w:tabs>
          <w:tab w:val="left" w:pos="5580"/>
        </w:tabs>
        <w:spacing w:before="120" w:line="22" w:lineRule="atLeast"/>
        <w:rPr>
          <w:rFonts w:hAnsi="宋体" w:cs="宋体"/>
          <w:sz w:val="24"/>
          <w:u w:val="single"/>
        </w:rPr>
      </w:pPr>
      <w:r>
        <w:rPr>
          <w:rFonts w:hint="eastAsia" w:hAnsi="宋体" w:cs="宋体"/>
          <w:kern w:val="2"/>
          <w:sz w:val="24"/>
          <w:szCs w:val="24"/>
        </w:rPr>
        <w:t xml:space="preserve">法定代表人或委托代理人（签字或盖章） ： </w:t>
      </w:r>
      <w:r>
        <w:rPr>
          <w:rFonts w:hint="eastAsia" w:hAnsi="宋体" w:cs="宋体"/>
          <w:kern w:val="2"/>
          <w:sz w:val="24"/>
          <w:szCs w:val="24"/>
          <w:u w:val="single"/>
        </w:rPr>
        <w:t xml:space="preserve">                                 </w:t>
      </w:r>
    </w:p>
    <w:p>
      <w:pPr>
        <w:pStyle w:val="8"/>
        <w:tabs>
          <w:tab w:val="left" w:pos="5580"/>
        </w:tabs>
        <w:spacing w:before="120" w:line="22" w:lineRule="atLeast"/>
        <w:ind w:firstLine="540" w:firstLineChars="225"/>
        <w:rPr>
          <w:rFonts w:hAnsi="宋体" w:cs="宋体"/>
          <w:sz w:val="24"/>
          <w:u w:val="single"/>
        </w:rPr>
      </w:pPr>
    </w:p>
    <w:p>
      <w:pPr>
        <w:pStyle w:val="8"/>
        <w:ind w:firstLine="6480" w:firstLineChars="2700"/>
        <w:rPr>
          <w:rFonts w:hAnsi="宋体" w:cs="宋体"/>
          <w:sz w:val="24"/>
        </w:rPr>
      </w:pPr>
      <w:r>
        <w:rPr>
          <w:rFonts w:hint="eastAsia" w:hAnsi="宋体" w:cs="宋体"/>
          <w:sz w:val="24"/>
        </w:rPr>
        <w:t>年     月   日</w:t>
      </w:r>
    </w:p>
    <w:p>
      <w:pPr>
        <w:pStyle w:val="8"/>
        <w:ind w:firstLine="480" w:firstLineChars="200"/>
        <w:rPr>
          <w:rFonts w:hAnsi="宋体" w:cs="宋体"/>
          <w:sz w:val="24"/>
        </w:rPr>
      </w:pPr>
    </w:p>
    <w:p>
      <w:pPr>
        <w:spacing w:line="500" w:lineRule="exact"/>
        <w:jc w:val="center"/>
        <w:rPr>
          <w:b/>
          <w:sz w:val="32"/>
          <w:szCs w:val="32"/>
        </w:rPr>
      </w:pPr>
    </w:p>
    <w:p>
      <w:pPr>
        <w:pStyle w:val="8"/>
        <w:rPr>
          <w:rFonts w:hAnsi="宋体" w:cs="宋体"/>
          <w:b/>
          <w:sz w:val="32"/>
          <w:szCs w:val="32"/>
        </w:rPr>
      </w:pPr>
    </w:p>
    <w:p>
      <w:pPr>
        <w:spacing w:line="360" w:lineRule="auto"/>
        <w:rPr>
          <w:sz w:val="24"/>
          <w:szCs w:val="24"/>
        </w:rPr>
      </w:pPr>
    </w:p>
    <w:p>
      <w:pPr>
        <w:adjustRightInd w:val="0"/>
        <w:snapToGrid w:val="0"/>
        <w:jc w:val="center"/>
        <w:rPr>
          <w:b/>
          <w:spacing w:val="7"/>
          <w:sz w:val="32"/>
        </w:rPr>
      </w:pPr>
      <w:r>
        <w:rPr>
          <w:rFonts w:hint="eastAsia"/>
          <w:b/>
          <w:sz w:val="32"/>
          <w:szCs w:val="32"/>
          <w:lang w:val="en-US" w:eastAsia="zh-CN"/>
        </w:rPr>
        <w:t>5</w:t>
      </w:r>
      <w:r>
        <w:rPr>
          <w:rFonts w:hint="eastAsia"/>
          <w:b/>
          <w:sz w:val="32"/>
          <w:szCs w:val="32"/>
        </w:rPr>
        <w:t>、</w:t>
      </w:r>
      <w:r>
        <w:rPr>
          <w:b/>
          <w:spacing w:val="7"/>
          <w:sz w:val="32"/>
        </w:rPr>
        <w:t>投入本项目的检测设备</w:t>
      </w:r>
      <w:r>
        <w:rPr>
          <w:rFonts w:hint="eastAsia"/>
          <w:b/>
          <w:spacing w:val="7"/>
          <w:sz w:val="32"/>
        </w:rPr>
        <w:t>清单</w:t>
      </w:r>
    </w:p>
    <w:p>
      <w:pPr>
        <w:pStyle w:val="7"/>
        <w:adjustRightInd w:val="0"/>
        <w:snapToGrid w:val="0"/>
        <w:rPr>
          <w:spacing w:val="7"/>
          <w:sz w:val="11"/>
        </w:rPr>
      </w:pPr>
    </w:p>
    <w:tbl>
      <w:tblPr>
        <w:tblStyle w:val="13"/>
        <w:tblW w:w="0" w:type="auto"/>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1560"/>
        <w:gridCol w:w="1559"/>
        <w:gridCol w:w="992"/>
        <w:gridCol w:w="992"/>
        <w:gridCol w:w="1134"/>
        <w:gridCol w:w="1559"/>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trPr>
        <w:tc>
          <w:tcPr>
            <w:tcW w:w="709" w:type="dxa"/>
            <w:vAlign w:val="center"/>
          </w:tcPr>
          <w:p>
            <w:pPr>
              <w:pStyle w:val="31"/>
              <w:adjustRightInd w:val="0"/>
              <w:snapToGrid w:val="0"/>
              <w:jc w:val="center"/>
              <w:rPr>
                <w:spacing w:val="7"/>
                <w:sz w:val="28"/>
                <w:szCs w:val="20"/>
              </w:rPr>
            </w:pPr>
            <w:r>
              <w:rPr>
                <w:spacing w:val="7"/>
                <w:sz w:val="28"/>
                <w:szCs w:val="20"/>
              </w:rPr>
              <w:t>序</w:t>
            </w:r>
          </w:p>
          <w:p>
            <w:pPr>
              <w:pStyle w:val="31"/>
              <w:adjustRightInd w:val="0"/>
              <w:snapToGrid w:val="0"/>
              <w:jc w:val="center"/>
              <w:rPr>
                <w:spacing w:val="7"/>
                <w:sz w:val="28"/>
                <w:szCs w:val="20"/>
              </w:rPr>
            </w:pPr>
            <w:r>
              <w:rPr>
                <w:spacing w:val="7"/>
                <w:sz w:val="28"/>
                <w:szCs w:val="20"/>
              </w:rPr>
              <w:t>号</w:t>
            </w:r>
          </w:p>
        </w:tc>
        <w:tc>
          <w:tcPr>
            <w:tcW w:w="1560" w:type="dxa"/>
            <w:vAlign w:val="center"/>
          </w:tcPr>
          <w:p>
            <w:pPr>
              <w:pStyle w:val="31"/>
              <w:adjustRightInd w:val="0"/>
              <w:snapToGrid w:val="0"/>
              <w:jc w:val="center"/>
              <w:rPr>
                <w:spacing w:val="7"/>
                <w:sz w:val="28"/>
                <w:szCs w:val="20"/>
              </w:rPr>
            </w:pPr>
            <w:r>
              <w:rPr>
                <w:spacing w:val="7"/>
                <w:sz w:val="28"/>
                <w:szCs w:val="20"/>
              </w:rPr>
              <w:t>机械或</w:t>
            </w:r>
          </w:p>
          <w:p>
            <w:pPr>
              <w:pStyle w:val="31"/>
              <w:adjustRightInd w:val="0"/>
              <w:snapToGrid w:val="0"/>
              <w:jc w:val="center"/>
              <w:rPr>
                <w:spacing w:val="7"/>
                <w:sz w:val="28"/>
                <w:szCs w:val="20"/>
              </w:rPr>
            </w:pPr>
            <w:r>
              <w:rPr>
                <w:spacing w:val="7"/>
                <w:sz w:val="28"/>
                <w:szCs w:val="20"/>
              </w:rPr>
              <w:t>设备名称</w:t>
            </w:r>
          </w:p>
        </w:tc>
        <w:tc>
          <w:tcPr>
            <w:tcW w:w="1559" w:type="dxa"/>
            <w:vAlign w:val="center"/>
          </w:tcPr>
          <w:p>
            <w:pPr>
              <w:pStyle w:val="31"/>
              <w:adjustRightInd w:val="0"/>
              <w:snapToGrid w:val="0"/>
              <w:jc w:val="center"/>
              <w:rPr>
                <w:spacing w:val="7"/>
                <w:sz w:val="28"/>
                <w:szCs w:val="20"/>
              </w:rPr>
            </w:pPr>
            <w:r>
              <w:rPr>
                <w:spacing w:val="7"/>
                <w:sz w:val="28"/>
                <w:szCs w:val="20"/>
              </w:rPr>
              <w:t>型号</w:t>
            </w:r>
          </w:p>
          <w:p>
            <w:pPr>
              <w:pStyle w:val="31"/>
              <w:adjustRightInd w:val="0"/>
              <w:snapToGrid w:val="0"/>
              <w:jc w:val="center"/>
              <w:rPr>
                <w:spacing w:val="7"/>
                <w:sz w:val="28"/>
                <w:szCs w:val="20"/>
              </w:rPr>
            </w:pPr>
            <w:r>
              <w:rPr>
                <w:spacing w:val="7"/>
                <w:sz w:val="28"/>
                <w:szCs w:val="20"/>
              </w:rPr>
              <w:t>规格</w:t>
            </w:r>
          </w:p>
        </w:tc>
        <w:tc>
          <w:tcPr>
            <w:tcW w:w="992" w:type="dxa"/>
            <w:vAlign w:val="center"/>
          </w:tcPr>
          <w:p>
            <w:pPr>
              <w:pStyle w:val="31"/>
              <w:adjustRightInd w:val="0"/>
              <w:snapToGrid w:val="0"/>
              <w:jc w:val="center"/>
              <w:rPr>
                <w:spacing w:val="7"/>
                <w:sz w:val="28"/>
                <w:szCs w:val="20"/>
              </w:rPr>
            </w:pPr>
            <w:r>
              <w:rPr>
                <w:spacing w:val="7"/>
                <w:sz w:val="28"/>
                <w:szCs w:val="20"/>
              </w:rPr>
              <w:t>数量</w:t>
            </w:r>
          </w:p>
        </w:tc>
        <w:tc>
          <w:tcPr>
            <w:tcW w:w="992" w:type="dxa"/>
            <w:vAlign w:val="center"/>
          </w:tcPr>
          <w:p>
            <w:pPr>
              <w:pStyle w:val="31"/>
              <w:adjustRightInd w:val="0"/>
              <w:snapToGrid w:val="0"/>
              <w:jc w:val="center"/>
              <w:rPr>
                <w:spacing w:val="7"/>
                <w:sz w:val="28"/>
                <w:szCs w:val="20"/>
              </w:rPr>
            </w:pPr>
            <w:r>
              <w:rPr>
                <w:spacing w:val="7"/>
                <w:sz w:val="28"/>
                <w:szCs w:val="20"/>
              </w:rPr>
              <w:t>制造</w:t>
            </w:r>
          </w:p>
          <w:p>
            <w:pPr>
              <w:pStyle w:val="31"/>
              <w:adjustRightInd w:val="0"/>
              <w:snapToGrid w:val="0"/>
              <w:jc w:val="center"/>
              <w:rPr>
                <w:spacing w:val="7"/>
                <w:sz w:val="28"/>
                <w:szCs w:val="20"/>
              </w:rPr>
            </w:pPr>
            <w:r>
              <w:rPr>
                <w:spacing w:val="7"/>
                <w:sz w:val="28"/>
                <w:szCs w:val="20"/>
              </w:rPr>
              <w:t>年份</w:t>
            </w:r>
          </w:p>
        </w:tc>
        <w:tc>
          <w:tcPr>
            <w:tcW w:w="1134" w:type="dxa"/>
            <w:vAlign w:val="center"/>
          </w:tcPr>
          <w:p>
            <w:pPr>
              <w:pStyle w:val="31"/>
              <w:adjustRightInd w:val="0"/>
              <w:snapToGrid w:val="0"/>
              <w:jc w:val="center"/>
              <w:rPr>
                <w:spacing w:val="7"/>
                <w:sz w:val="28"/>
                <w:szCs w:val="20"/>
              </w:rPr>
            </w:pPr>
            <w:r>
              <w:rPr>
                <w:spacing w:val="7"/>
                <w:sz w:val="28"/>
                <w:szCs w:val="20"/>
              </w:rPr>
              <w:t>自有</w:t>
            </w:r>
          </w:p>
          <w:p>
            <w:pPr>
              <w:pStyle w:val="31"/>
              <w:adjustRightInd w:val="0"/>
              <w:snapToGrid w:val="0"/>
              <w:jc w:val="center"/>
              <w:rPr>
                <w:spacing w:val="7"/>
                <w:sz w:val="28"/>
                <w:szCs w:val="20"/>
              </w:rPr>
            </w:pPr>
            <w:r>
              <w:rPr>
                <w:spacing w:val="7"/>
                <w:sz w:val="28"/>
                <w:szCs w:val="20"/>
              </w:rPr>
              <w:t>或租赁</w:t>
            </w:r>
          </w:p>
        </w:tc>
        <w:tc>
          <w:tcPr>
            <w:tcW w:w="1559" w:type="dxa"/>
            <w:vAlign w:val="center"/>
          </w:tcPr>
          <w:p>
            <w:pPr>
              <w:pStyle w:val="31"/>
              <w:adjustRightInd w:val="0"/>
              <w:snapToGrid w:val="0"/>
              <w:jc w:val="center"/>
              <w:rPr>
                <w:spacing w:val="7"/>
                <w:sz w:val="28"/>
                <w:szCs w:val="20"/>
              </w:rPr>
            </w:pPr>
            <w:r>
              <w:rPr>
                <w:spacing w:val="7"/>
                <w:sz w:val="28"/>
                <w:szCs w:val="20"/>
              </w:rPr>
              <w:t>检测</w:t>
            </w:r>
          </w:p>
          <w:p>
            <w:pPr>
              <w:pStyle w:val="31"/>
              <w:adjustRightInd w:val="0"/>
              <w:snapToGrid w:val="0"/>
              <w:jc w:val="center"/>
              <w:rPr>
                <w:spacing w:val="7"/>
                <w:sz w:val="28"/>
                <w:szCs w:val="20"/>
              </w:rPr>
            </w:pPr>
            <w:r>
              <w:rPr>
                <w:spacing w:val="7"/>
                <w:sz w:val="28"/>
                <w:szCs w:val="20"/>
              </w:rPr>
              <w:t>内容</w:t>
            </w:r>
          </w:p>
        </w:tc>
        <w:tc>
          <w:tcPr>
            <w:tcW w:w="709" w:type="dxa"/>
            <w:vAlign w:val="center"/>
          </w:tcPr>
          <w:p>
            <w:pPr>
              <w:pStyle w:val="31"/>
              <w:adjustRightInd w:val="0"/>
              <w:snapToGrid w:val="0"/>
              <w:jc w:val="center"/>
              <w:rPr>
                <w:spacing w:val="7"/>
                <w:sz w:val="28"/>
                <w:szCs w:val="20"/>
              </w:rPr>
            </w:pPr>
            <w:r>
              <w:rPr>
                <w:spacing w:val="7"/>
                <w:sz w:val="28"/>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709" w:type="dxa"/>
            <w:vAlign w:val="center"/>
          </w:tcPr>
          <w:p>
            <w:pPr>
              <w:pStyle w:val="31"/>
              <w:adjustRightInd w:val="0"/>
              <w:snapToGrid w:val="0"/>
              <w:jc w:val="center"/>
              <w:rPr>
                <w:spacing w:val="7"/>
                <w:sz w:val="28"/>
                <w:szCs w:val="20"/>
              </w:rPr>
            </w:pPr>
          </w:p>
        </w:tc>
        <w:tc>
          <w:tcPr>
            <w:tcW w:w="1560" w:type="dxa"/>
            <w:vAlign w:val="center"/>
          </w:tcPr>
          <w:p>
            <w:pPr>
              <w:pStyle w:val="31"/>
              <w:adjustRightInd w:val="0"/>
              <w:snapToGrid w:val="0"/>
              <w:jc w:val="center"/>
              <w:rPr>
                <w:spacing w:val="7"/>
                <w:sz w:val="28"/>
                <w:szCs w:val="20"/>
              </w:rPr>
            </w:pPr>
          </w:p>
        </w:tc>
        <w:tc>
          <w:tcPr>
            <w:tcW w:w="1559" w:type="dxa"/>
            <w:vAlign w:val="center"/>
          </w:tcPr>
          <w:p>
            <w:pPr>
              <w:pStyle w:val="31"/>
              <w:adjustRightInd w:val="0"/>
              <w:snapToGrid w:val="0"/>
              <w:jc w:val="center"/>
              <w:rPr>
                <w:spacing w:val="7"/>
                <w:sz w:val="28"/>
                <w:szCs w:val="20"/>
              </w:rPr>
            </w:pPr>
          </w:p>
        </w:tc>
        <w:tc>
          <w:tcPr>
            <w:tcW w:w="992" w:type="dxa"/>
            <w:vAlign w:val="center"/>
          </w:tcPr>
          <w:p>
            <w:pPr>
              <w:pStyle w:val="31"/>
              <w:adjustRightInd w:val="0"/>
              <w:snapToGrid w:val="0"/>
              <w:jc w:val="center"/>
              <w:rPr>
                <w:spacing w:val="7"/>
                <w:sz w:val="28"/>
                <w:szCs w:val="20"/>
              </w:rPr>
            </w:pPr>
          </w:p>
        </w:tc>
        <w:tc>
          <w:tcPr>
            <w:tcW w:w="992" w:type="dxa"/>
            <w:vAlign w:val="center"/>
          </w:tcPr>
          <w:p>
            <w:pPr>
              <w:pStyle w:val="31"/>
              <w:adjustRightInd w:val="0"/>
              <w:snapToGrid w:val="0"/>
              <w:jc w:val="center"/>
              <w:rPr>
                <w:spacing w:val="7"/>
                <w:sz w:val="28"/>
                <w:szCs w:val="20"/>
              </w:rPr>
            </w:pPr>
          </w:p>
        </w:tc>
        <w:tc>
          <w:tcPr>
            <w:tcW w:w="1134" w:type="dxa"/>
            <w:vAlign w:val="center"/>
          </w:tcPr>
          <w:p>
            <w:pPr>
              <w:pStyle w:val="31"/>
              <w:adjustRightInd w:val="0"/>
              <w:snapToGrid w:val="0"/>
              <w:jc w:val="center"/>
              <w:rPr>
                <w:spacing w:val="7"/>
                <w:sz w:val="28"/>
                <w:szCs w:val="20"/>
              </w:rPr>
            </w:pPr>
          </w:p>
        </w:tc>
        <w:tc>
          <w:tcPr>
            <w:tcW w:w="1559" w:type="dxa"/>
            <w:vAlign w:val="center"/>
          </w:tcPr>
          <w:p>
            <w:pPr>
              <w:pStyle w:val="31"/>
              <w:adjustRightInd w:val="0"/>
              <w:snapToGrid w:val="0"/>
              <w:jc w:val="center"/>
              <w:rPr>
                <w:spacing w:val="7"/>
                <w:sz w:val="28"/>
                <w:szCs w:val="20"/>
              </w:rPr>
            </w:pPr>
          </w:p>
        </w:tc>
        <w:tc>
          <w:tcPr>
            <w:tcW w:w="709" w:type="dxa"/>
          </w:tcPr>
          <w:p>
            <w:pPr>
              <w:pStyle w:val="31"/>
              <w:adjustRightInd w:val="0"/>
              <w:snapToGrid w:val="0"/>
              <w:rPr>
                <w:spacing w:val="7"/>
                <w:sz w:val="28"/>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709" w:type="dxa"/>
            <w:vAlign w:val="center"/>
          </w:tcPr>
          <w:p>
            <w:pPr>
              <w:pStyle w:val="31"/>
              <w:adjustRightInd w:val="0"/>
              <w:snapToGrid w:val="0"/>
              <w:jc w:val="center"/>
              <w:rPr>
                <w:spacing w:val="7"/>
                <w:sz w:val="28"/>
                <w:szCs w:val="20"/>
              </w:rPr>
            </w:pPr>
          </w:p>
        </w:tc>
        <w:tc>
          <w:tcPr>
            <w:tcW w:w="1560" w:type="dxa"/>
            <w:vAlign w:val="center"/>
          </w:tcPr>
          <w:p>
            <w:pPr>
              <w:pStyle w:val="31"/>
              <w:adjustRightInd w:val="0"/>
              <w:snapToGrid w:val="0"/>
              <w:jc w:val="center"/>
              <w:rPr>
                <w:spacing w:val="7"/>
                <w:sz w:val="28"/>
                <w:szCs w:val="20"/>
              </w:rPr>
            </w:pPr>
          </w:p>
        </w:tc>
        <w:tc>
          <w:tcPr>
            <w:tcW w:w="1559" w:type="dxa"/>
            <w:vAlign w:val="center"/>
          </w:tcPr>
          <w:p>
            <w:pPr>
              <w:pStyle w:val="31"/>
              <w:adjustRightInd w:val="0"/>
              <w:snapToGrid w:val="0"/>
              <w:jc w:val="center"/>
              <w:rPr>
                <w:spacing w:val="7"/>
                <w:sz w:val="28"/>
                <w:szCs w:val="20"/>
              </w:rPr>
            </w:pPr>
          </w:p>
        </w:tc>
        <w:tc>
          <w:tcPr>
            <w:tcW w:w="992" w:type="dxa"/>
            <w:vAlign w:val="center"/>
          </w:tcPr>
          <w:p>
            <w:pPr>
              <w:pStyle w:val="31"/>
              <w:adjustRightInd w:val="0"/>
              <w:snapToGrid w:val="0"/>
              <w:jc w:val="center"/>
              <w:rPr>
                <w:spacing w:val="7"/>
                <w:sz w:val="28"/>
                <w:szCs w:val="20"/>
              </w:rPr>
            </w:pPr>
          </w:p>
        </w:tc>
        <w:tc>
          <w:tcPr>
            <w:tcW w:w="992" w:type="dxa"/>
            <w:vAlign w:val="center"/>
          </w:tcPr>
          <w:p>
            <w:pPr>
              <w:pStyle w:val="31"/>
              <w:adjustRightInd w:val="0"/>
              <w:snapToGrid w:val="0"/>
              <w:jc w:val="center"/>
              <w:rPr>
                <w:spacing w:val="7"/>
                <w:sz w:val="28"/>
                <w:szCs w:val="20"/>
              </w:rPr>
            </w:pPr>
          </w:p>
        </w:tc>
        <w:tc>
          <w:tcPr>
            <w:tcW w:w="1134" w:type="dxa"/>
            <w:vAlign w:val="center"/>
          </w:tcPr>
          <w:p>
            <w:pPr>
              <w:pStyle w:val="31"/>
              <w:adjustRightInd w:val="0"/>
              <w:snapToGrid w:val="0"/>
              <w:jc w:val="center"/>
              <w:rPr>
                <w:spacing w:val="7"/>
                <w:sz w:val="28"/>
                <w:szCs w:val="20"/>
              </w:rPr>
            </w:pPr>
          </w:p>
        </w:tc>
        <w:tc>
          <w:tcPr>
            <w:tcW w:w="1559" w:type="dxa"/>
            <w:vAlign w:val="center"/>
          </w:tcPr>
          <w:p>
            <w:pPr>
              <w:pStyle w:val="31"/>
              <w:adjustRightInd w:val="0"/>
              <w:snapToGrid w:val="0"/>
              <w:jc w:val="center"/>
              <w:rPr>
                <w:spacing w:val="7"/>
                <w:sz w:val="28"/>
                <w:szCs w:val="20"/>
              </w:rPr>
            </w:pPr>
          </w:p>
        </w:tc>
        <w:tc>
          <w:tcPr>
            <w:tcW w:w="709" w:type="dxa"/>
          </w:tcPr>
          <w:p>
            <w:pPr>
              <w:pStyle w:val="31"/>
              <w:adjustRightInd w:val="0"/>
              <w:snapToGrid w:val="0"/>
              <w:rPr>
                <w:spacing w:val="7"/>
                <w:sz w:val="28"/>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709" w:type="dxa"/>
            <w:vAlign w:val="center"/>
          </w:tcPr>
          <w:p>
            <w:pPr>
              <w:pStyle w:val="31"/>
              <w:adjustRightInd w:val="0"/>
              <w:snapToGrid w:val="0"/>
              <w:jc w:val="center"/>
              <w:rPr>
                <w:spacing w:val="7"/>
                <w:sz w:val="28"/>
                <w:szCs w:val="20"/>
              </w:rPr>
            </w:pPr>
          </w:p>
        </w:tc>
        <w:tc>
          <w:tcPr>
            <w:tcW w:w="1560" w:type="dxa"/>
            <w:vAlign w:val="center"/>
          </w:tcPr>
          <w:p>
            <w:pPr>
              <w:pStyle w:val="31"/>
              <w:adjustRightInd w:val="0"/>
              <w:snapToGrid w:val="0"/>
              <w:jc w:val="center"/>
              <w:rPr>
                <w:spacing w:val="7"/>
                <w:sz w:val="28"/>
                <w:szCs w:val="20"/>
              </w:rPr>
            </w:pPr>
          </w:p>
        </w:tc>
        <w:tc>
          <w:tcPr>
            <w:tcW w:w="1559" w:type="dxa"/>
            <w:vAlign w:val="center"/>
          </w:tcPr>
          <w:p>
            <w:pPr>
              <w:pStyle w:val="31"/>
              <w:adjustRightInd w:val="0"/>
              <w:snapToGrid w:val="0"/>
              <w:jc w:val="center"/>
              <w:rPr>
                <w:spacing w:val="7"/>
                <w:sz w:val="28"/>
                <w:szCs w:val="20"/>
              </w:rPr>
            </w:pPr>
          </w:p>
        </w:tc>
        <w:tc>
          <w:tcPr>
            <w:tcW w:w="992" w:type="dxa"/>
            <w:vAlign w:val="center"/>
          </w:tcPr>
          <w:p>
            <w:pPr>
              <w:pStyle w:val="31"/>
              <w:adjustRightInd w:val="0"/>
              <w:snapToGrid w:val="0"/>
              <w:jc w:val="center"/>
              <w:rPr>
                <w:spacing w:val="7"/>
                <w:sz w:val="28"/>
                <w:szCs w:val="20"/>
              </w:rPr>
            </w:pPr>
          </w:p>
        </w:tc>
        <w:tc>
          <w:tcPr>
            <w:tcW w:w="992" w:type="dxa"/>
            <w:vAlign w:val="center"/>
          </w:tcPr>
          <w:p>
            <w:pPr>
              <w:pStyle w:val="31"/>
              <w:adjustRightInd w:val="0"/>
              <w:snapToGrid w:val="0"/>
              <w:jc w:val="center"/>
              <w:rPr>
                <w:spacing w:val="7"/>
                <w:sz w:val="28"/>
                <w:szCs w:val="20"/>
              </w:rPr>
            </w:pPr>
          </w:p>
        </w:tc>
        <w:tc>
          <w:tcPr>
            <w:tcW w:w="1134" w:type="dxa"/>
            <w:vAlign w:val="center"/>
          </w:tcPr>
          <w:p>
            <w:pPr>
              <w:pStyle w:val="31"/>
              <w:adjustRightInd w:val="0"/>
              <w:snapToGrid w:val="0"/>
              <w:jc w:val="center"/>
              <w:rPr>
                <w:spacing w:val="7"/>
                <w:sz w:val="28"/>
                <w:szCs w:val="20"/>
              </w:rPr>
            </w:pPr>
          </w:p>
        </w:tc>
        <w:tc>
          <w:tcPr>
            <w:tcW w:w="1559" w:type="dxa"/>
            <w:vAlign w:val="center"/>
          </w:tcPr>
          <w:p>
            <w:pPr>
              <w:pStyle w:val="31"/>
              <w:adjustRightInd w:val="0"/>
              <w:snapToGrid w:val="0"/>
              <w:rPr>
                <w:spacing w:val="7"/>
                <w:sz w:val="28"/>
                <w:szCs w:val="20"/>
              </w:rPr>
            </w:pPr>
          </w:p>
        </w:tc>
        <w:tc>
          <w:tcPr>
            <w:tcW w:w="709" w:type="dxa"/>
          </w:tcPr>
          <w:p>
            <w:pPr>
              <w:pStyle w:val="31"/>
              <w:adjustRightInd w:val="0"/>
              <w:snapToGrid w:val="0"/>
              <w:rPr>
                <w:spacing w:val="7"/>
                <w:sz w:val="28"/>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09" w:type="dxa"/>
          </w:tcPr>
          <w:p>
            <w:pPr>
              <w:pStyle w:val="31"/>
              <w:adjustRightInd w:val="0"/>
              <w:snapToGrid w:val="0"/>
              <w:rPr>
                <w:spacing w:val="7"/>
                <w:sz w:val="28"/>
                <w:szCs w:val="20"/>
              </w:rPr>
            </w:pPr>
          </w:p>
        </w:tc>
        <w:tc>
          <w:tcPr>
            <w:tcW w:w="1560" w:type="dxa"/>
          </w:tcPr>
          <w:p>
            <w:pPr>
              <w:pStyle w:val="31"/>
              <w:adjustRightInd w:val="0"/>
              <w:snapToGrid w:val="0"/>
              <w:rPr>
                <w:spacing w:val="7"/>
                <w:sz w:val="28"/>
                <w:szCs w:val="20"/>
              </w:rPr>
            </w:pPr>
          </w:p>
        </w:tc>
        <w:tc>
          <w:tcPr>
            <w:tcW w:w="1559" w:type="dxa"/>
          </w:tcPr>
          <w:p>
            <w:pPr>
              <w:pStyle w:val="31"/>
              <w:adjustRightInd w:val="0"/>
              <w:snapToGrid w:val="0"/>
              <w:rPr>
                <w:spacing w:val="7"/>
                <w:sz w:val="28"/>
                <w:szCs w:val="20"/>
              </w:rPr>
            </w:pPr>
          </w:p>
        </w:tc>
        <w:tc>
          <w:tcPr>
            <w:tcW w:w="992" w:type="dxa"/>
          </w:tcPr>
          <w:p>
            <w:pPr>
              <w:pStyle w:val="31"/>
              <w:adjustRightInd w:val="0"/>
              <w:snapToGrid w:val="0"/>
              <w:rPr>
                <w:spacing w:val="7"/>
                <w:sz w:val="28"/>
                <w:szCs w:val="20"/>
              </w:rPr>
            </w:pPr>
          </w:p>
        </w:tc>
        <w:tc>
          <w:tcPr>
            <w:tcW w:w="992" w:type="dxa"/>
          </w:tcPr>
          <w:p>
            <w:pPr>
              <w:pStyle w:val="31"/>
              <w:adjustRightInd w:val="0"/>
              <w:snapToGrid w:val="0"/>
              <w:rPr>
                <w:spacing w:val="7"/>
                <w:sz w:val="28"/>
                <w:szCs w:val="20"/>
              </w:rPr>
            </w:pPr>
          </w:p>
        </w:tc>
        <w:tc>
          <w:tcPr>
            <w:tcW w:w="1134" w:type="dxa"/>
          </w:tcPr>
          <w:p>
            <w:pPr>
              <w:pStyle w:val="31"/>
              <w:adjustRightInd w:val="0"/>
              <w:snapToGrid w:val="0"/>
              <w:rPr>
                <w:spacing w:val="7"/>
                <w:sz w:val="28"/>
                <w:szCs w:val="20"/>
              </w:rPr>
            </w:pPr>
          </w:p>
        </w:tc>
        <w:tc>
          <w:tcPr>
            <w:tcW w:w="1559" w:type="dxa"/>
          </w:tcPr>
          <w:p>
            <w:pPr>
              <w:pStyle w:val="31"/>
              <w:adjustRightInd w:val="0"/>
              <w:snapToGrid w:val="0"/>
              <w:rPr>
                <w:spacing w:val="7"/>
                <w:sz w:val="28"/>
                <w:szCs w:val="20"/>
              </w:rPr>
            </w:pPr>
          </w:p>
        </w:tc>
        <w:tc>
          <w:tcPr>
            <w:tcW w:w="709" w:type="dxa"/>
          </w:tcPr>
          <w:p>
            <w:pPr>
              <w:pStyle w:val="31"/>
              <w:adjustRightInd w:val="0"/>
              <w:snapToGrid w:val="0"/>
              <w:rPr>
                <w:spacing w:val="7"/>
                <w:sz w:val="28"/>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09" w:type="dxa"/>
          </w:tcPr>
          <w:p>
            <w:pPr>
              <w:pStyle w:val="31"/>
              <w:adjustRightInd w:val="0"/>
              <w:snapToGrid w:val="0"/>
              <w:rPr>
                <w:spacing w:val="7"/>
                <w:sz w:val="28"/>
                <w:szCs w:val="20"/>
              </w:rPr>
            </w:pPr>
          </w:p>
        </w:tc>
        <w:tc>
          <w:tcPr>
            <w:tcW w:w="1560" w:type="dxa"/>
          </w:tcPr>
          <w:p>
            <w:pPr>
              <w:pStyle w:val="31"/>
              <w:adjustRightInd w:val="0"/>
              <w:snapToGrid w:val="0"/>
              <w:rPr>
                <w:spacing w:val="7"/>
                <w:sz w:val="28"/>
                <w:szCs w:val="20"/>
              </w:rPr>
            </w:pPr>
          </w:p>
        </w:tc>
        <w:tc>
          <w:tcPr>
            <w:tcW w:w="1559" w:type="dxa"/>
          </w:tcPr>
          <w:p>
            <w:pPr>
              <w:pStyle w:val="31"/>
              <w:adjustRightInd w:val="0"/>
              <w:snapToGrid w:val="0"/>
              <w:rPr>
                <w:spacing w:val="7"/>
                <w:sz w:val="28"/>
                <w:szCs w:val="20"/>
              </w:rPr>
            </w:pPr>
          </w:p>
        </w:tc>
        <w:tc>
          <w:tcPr>
            <w:tcW w:w="992" w:type="dxa"/>
          </w:tcPr>
          <w:p>
            <w:pPr>
              <w:pStyle w:val="31"/>
              <w:adjustRightInd w:val="0"/>
              <w:snapToGrid w:val="0"/>
              <w:rPr>
                <w:spacing w:val="7"/>
                <w:sz w:val="28"/>
                <w:szCs w:val="20"/>
              </w:rPr>
            </w:pPr>
          </w:p>
        </w:tc>
        <w:tc>
          <w:tcPr>
            <w:tcW w:w="992" w:type="dxa"/>
          </w:tcPr>
          <w:p>
            <w:pPr>
              <w:pStyle w:val="31"/>
              <w:adjustRightInd w:val="0"/>
              <w:snapToGrid w:val="0"/>
              <w:rPr>
                <w:spacing w:val="7"/>
                <w:sz w:val="28"/>
                <w:szCs w:val="20"/>
              </w:rPr>
            </w:pPr>
          </w:p>
        </w:tc>
        <w:tc>
          <w:tcPr>
            <w:tcW w:w="1134" w:type="dxa"/>
          </w:tcPr>
          <w:p>
            <w:pPr>
              <w:pStyle w:val="31"/>
              <w:adjustRightInd w:val="0"/>
              <w:snapToGrid w:val="0"/>
              <w:rPr>
                <w:spacing w:val="7"/>
                <w:sz w:val="28"/>
                <w:szCs w:val="20"/>
              </w:rPr>
            </w:pPr>
          </w:p>
        </w:tc>
        <w:tc>
          <w:tcPr>
            <w:tcW w:w="1559" w:type="dxa"/>
          </w:tcPr>
          <w:p>
            <w:pPr>
              <w:pStyle w:val="31"/>
              <w:adjustRightInd w:val="0"/>
              <w:snapToGrid w:val="0"/>
              <w:rPr>
                <w:spacing w:val="7"/>
                <w:sz w:val="28"/>
                <w:szCs w:val="20"/>
              </w:rPr>
            </w:pPr>
          </w:p>
        </w:tc>
        <w:tc>
          <w:tcPr>
            <w:tcW w:w="709" w:type="dxa"/>
          </w:tcPr>
          <w:p>
            <w:pPr>
              <w:pStyle w:val="31"/>
              <w:adjustRightInd w:val="0"/>
              <w:snapToGrid w:val="0"/>
              <w:rPr>
                <w:spacing w:val="7"/>
                <w:sz w:val="28"/>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709" w:type="dxa"/>
          </w:tcPr>
          <w:p>
            <w:pPr>
              <w:pStyle w:val="31"/>
              <w:adjustRightInd w:val="0"/>
              <w:snapToGrid w:val="0"/>
              <w:rPr>
                <w:spacing w:val="7"/>
                <w:sz w:val="28"/>
                <w:szCs w:val="20"/>
              </w:rPr>
            </w:pPr>
          </w:p>
        </w:tc>
        <w:tc>
          <w:tcPr>
            <w:tcW w:w="1560" w:type="dxa"/>
          </w:tcPr>
          <w:p>
            <w:pPr>
              <w:pStyle w:val="31"/>
              <w:adjustRightInd w:val="0"/>
              <w:snapToGrid w:val="0"/>
              <w:rPr>
                <w:spacing w:val="7"/>
                <w:sz w:val="28"/>
                <w:szCs w:val="20"/>
              </w:rPr>
            </w:pPr>
          </w:p>
        </w:tc>
        <w:tc>
          <w:tcPr>
            <w:tcW w:w="1559" w:type="dxa"/>
          </w:tcPr>
          <w:p>
            <w:pPr>
              <w:pStyle w:val="31"/>
              <w:adjustRightInd w:val="0"/>
              <w:snapToGrid w:val="0"/>
              <w:rPr>
                <w:spacing w:val="7"/>
                <w:sz w:val="28"/>
                <w:szCs w:val="20"/>
              </w:rPr>
            </w:pPr>
          </w:p>
        </w:tc>
        <w:tc>
          <w:tcPr>
            <w:tcW w:w="992" w:type="dxa"/>
          </w:tcPr>
          <w:p>
            <w:pPr>
              <w:pStyle w:val="31"/>
              <w:adjustRightInd w:val="0"/>
              <w:snapToGrid w:val="0"/>
              <w:rPr>
                <w:spacing w:val="7"/>
                <w:sz w:val="28"/>
                <w:szCs w:val="20"/>
              </w:rPr>
            </w:pPr>
          </w:p>
        </w:tc>
        <w:tc>
          <w:tcPr>
            <w:tcW w:w="992" w:type="dxa"/>
          </w:tcPr>
          <w:p>
            <w:pPr>
              <w:pStyle w:val="31"/>
              <w:adjustRightInd w:val="0"/>
              <w:snapToGrid w:val="0"/>
              <w:rPr>
                <w:spacing w:val="7"/>
                <w:sz w:val="28"/>
                <w:szCs w:val="20"/>
              </w:rPr>
            </w:pPr>
          </w:p>
        </w:tc>
        <w:tc>
          <w:tcPr>
            <w:tcW w:w="1134" w:type="dxa"/>
          </w:tcPr>
          <w:p>
            <w:pPr>
              <w:pStyle w:val="31"/>
              <w:adjustRightInd w:val="0"/>
              <w:snapToGrid w:val="0"/>
              <w:rPr>
                <w:spacing w:val="7"/>
                <w:sz w:val="28"/>
                <w:szCs w:val="20"/>
              </w:rPr>
            </w:pPr>
          </w:p>
        </w:tc>
        <w:tc>
          <w:tcPr>
            <w:tcW w:w="1559" w:type="dxa"/>
          </w:tcPr>
          <w:p>
            <w:pPr>
              <w:pStyle w:val="31"/>
              <w:adjustRightInd w:val="0"/>
              <w:snapToGrid w:val="0"/>
              <w:rPr>
                <w:spacing w:val="7"/>
                <w:sz w:val="28"/>
                <w:szCs w:val="20"/>
              </w:rPr>
            </w:pPr>
          </w:p>
        </w:tc>
        <w:tc>
          <w:tcPr>
            <w:tcW w:w="709" w:type="dxa"/>
          </w:tcPr>
          <w:p>
            <w:pPr>
              <w:pStyle w:val="31"/>
              <w:adjustRightInd w:val="0"/>
              <w:snapToGrid w:val="0"/>
              <w:rPr>
                <w:spacing w:val="7"/>
                <w:sz w:val="28"/>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09" w:type="dxa"/>
          </w:tcPr>
          <w:p>
            <w:pPr>
              <w:pStyle w:val="31"/>
              <w:adjustRightInd w:val="0"/>
              <w:snapToGrid w:val="0"/>
              <w:rPr>
                <w:spacing w:val="7"/>
                <w:sz w:val="28"/>
                <w:szCs w:val="20"/>
              </w:rPr>
            </w:pPr>
          </w:p>
        </w:tc>
        <w:tc>
          <w:tcPr>
            <w:tcW w:w="1560" w:type="dxa"/>
          </w:tcPr>
          <w:p>
            <w:pPr>
              <w:pStyle w:val="31"/>
              <w:adjustRightInd w:val="0"/>
              <w:snapToGrid w:val="0"/>
              <w:rPr>
                <w:spacing w:val="7"/>
                <w:sz w:val="28"/>
                <w:szCs w:val="20"/>
              </w:rPr>
            </w:pPr>
          </w:p>
        </w:tc>
        <w:tc>
          <w:tcPr>
            <w:tcW w:w="1559" w:type="dxa"/>
          </w:tcPr>
          <w:p>
            <w:pPr>
              <w:pStyle w:val="31"/>
              <w:adjustRightInd w:val="0"/>
              <w:snapToGrid w:val="0"/>
              <w:rPr>
                <w:spacing w:val="7"/>
                <w:sz w:val="28"/>
                <w:szCs w:val="20"/>
              </w:rPr>
            </w:pPr>
          </w:p>
        </w:tc>
        <w:tc>
          <w:tcPr>
            <w:tcW w:w="992" w:type="dxa"/>
          </w:tcPr>
          <w:p>
            <w:pPr>
              <w:pStyle w:val="31"/>
              <w:adjustRightInd w:val="0"/>
              <w:snapToGrid w:val="0"/>
              <w:rPr>
                <w:spacing w:val="7"/>
                <w:sz w:val="28"/>
                <w:szCs w:val="20"/>
              </w:rPr>
            </w:pPr>
          </w:p>
        </w:tc>
        <w:tc>
          <w:tcPr>
            <w:tcW w:w="992" w:type="dxa"/>
          </w:tcPr>
          <w:p>
            <w:pPr>
              <w:pStyle w:val="31"/>
              <w:adjustRightInd w:val="0"/>
              <w:snapToGrid w:val="0"/>
              <w:rPr>
                <w:spacing w:val="7"/>
                <w:sz w:val="28"/>
                <w:szCs w:val="20"/>
              </w:rPr>
            </w:pPr>
          </w:p>
        </w:tc>
        <w:tc>
          <w:tcPr>
            <w:tcW w:w="1134" w:type="dxa"/>
          </w:tcPr>
          <w:p>
            <w:pPr>
              <w:pStyle w:val="31"/>
              <w:adjustRightInd w:val="0"/>
              <w:snapToGrid w:val="0"/>
              <w:rPr>
                <w:spacing w:val="7"/>
                <w:sz w:val="28"/>
                <w:szCs w:val="20"/>
              </w:rPr>
            </w:pPr>
          </w:p>
        </w:tc>
        <w:tc>
          <w:tcPr>
            <w:tcW w:w="1559" w:type="dxa"/>
          </w:tcPr>
          <w:p>
            <w:pPr>
              <w:pStyle w:val="31"/>
              <w:adjustRightInd w:val="0"/>
              <w:snapToGrid w:val="0"/>
              <w:rPr>
                <w:spacing w:val="7"/>
                <w:sz w:val="28"/>
                <w:szCs w:val="20"/>
              </w:rPr>
            </w:pPr>
          </w:p>
        </w:tc>
        <w:tc>
          <w:tcPr>
            <w:tcW w:w="709" w:type="dxa"/>
          </w:tcPr>
          <w:p>
            <w:pPr>
              <w:pStyle w:val="31"/>
              <w:adjustRightInd w:val="0"/>
              <w:snapToGrid w:val="0"/>
              <w:rPr>
                <w:spacing w:val="7"/>
                <w:sz w:val="28"/>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709" w:type="dxa"/>
          </w:tcPr>
          <w:p>
            <w:pPr>
              <w:pStyle w:val="31"/>
              <w:adjustRightInd w:val="0"/>
              <w:snapToGrid w:val="0"/>
              <w:rPr>
                <w:spacing w:val="7"/>
                <w:sz w:val="28"/>
                <w:szCs w:val="20"/>
              </w:rPr>
            </w:pPr>
          </w:p>
        </w:tc>
        <w:tc>
          <w:tcPr>
            <w:tcW w:w="1560" w:type="dxa"/>
          </w:tcPr>
          <w:p>
            <w:pPr>
              <w:pStyle w:val="31"/>
              <w:adjustRightInd w:val="0"/>
              <w:snapToGrid w:val="0"/>
              <w:rPr>
                <w:spacing w:val="7"/>
                <w:sz w:val="28"/>
                <w:szCs w:val="20"/>
              </w:rPr>
            </w:pPr>
          </w:p>
        </w:tc>
        <w:tc>
          <w:tcPr>
            <w:tcW w:w="1559" w:type="dxa"/>
          </w:tcPr>
          <w:p>
            <w:pPr>
              <w:pStyle w:val="31"/>
              <w:adjustRightInd w:val="0"/>
              <w:snapToGrid w:val="0"/>
              <w:rPr>
                <w:spacing w:val="7"/>
                <w:sz w:val="28"/>
                <w:szCs w:val="20"/>
              </w:rPr>
            </w:pPr>
          </w:p>
        </w:tc>
        <w:tc>
          <w:tcPr>
            <w:tcW w:w="992" w:type="dxa"/>
          </w:tcPr>
          <w:p>
            <w:pPr>
              <w:pStyle w:val="31"/>
              <w:adjustRightInd w:val="0"/>
              <w:snapToGrid w:val="0"/>
              <w:rPr>
                <w:spacing w:val="7"/>
                <w:sz w:val="28"/>
                <w:szCs w:val="20"/>
              </w:rPr>
            </w:pPr>
          </w:p>
        </w:tc>
        <w:tc>
          <w:tcPr>
            <w:tcW w:w="992" w:type="dxa"/>
          </w:tcPr>
          <w:p>
            <w:pPr>
              <w:pStyle w:val="31"/>
              <w:adjustRightInd w:val="0"/>
              <w:snapToGrid w:val="0"/>
              <w:rPr>
                <w:spacing w:val="7"/>
                <w:sz w:val="28"/>
                <w:szCs w:val="20"/>
              </w:rPr>
            </w:pPr>
          </w:p>
        </w:tc>
        <w:tc>
          <w:tcPr>
            <w:tcW w:w="1134" w:type="dxa"/>
          </w:tcPr>
          <w:p>
            <w:pPr>
              <w:pStyle w:val="31"/>
              <w:adjustRightInd w:val="0"/>
              <w:snapToGrid w:val="0"/>
              <w:rPr>
                <w:spacing w:val="7"/>
                <w:sz w:val="28"/>
                <w:szCs w:val="20"/>
              </w:rPr>
            </w:pPr>
          </w:p>
        </w:tc>
        <w:tc>
          <w:tcPr>
            <w:tcW w:w="1559" w:type="dxa"/>
          </w:tcPr>
          <w:p>
            <w:pPr>
              <w:pStyle w:val="31"/>
              <w:adjustRightInd w:val="0"/>
              <w:snapToGrid w:val="0"/>
              <w:rPr>
                <w:spacing w:val="7"/>
                <w:sz w:val="28"/>
                <w:szCs w:val="20"/>
              </w:rPr>
            </w:pPr>
          </w:p>
        </w:tc>
        <w:tc>
          <w:tcPr>
            <w:tcW w:w="709" w:type="dxa"/>
          </w:tcPr>
          <w:p>
            <w:pPr>
              <w:pStyle w:val="31"/>
              <w:adjustRightInd w:val="0"/>
              <w:snapToGrid w:val="0"/>
              <w:rPr>
                <w:spacing w:val="7"/>
                <w:sz w:val="28"/>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09" w:type="dxa"/>
          </w:tcPr>
          <w:p>
            <w:pPr>
              <w:pStyle w:val="31"/>
              <w:adjustRightInd w:val="0"/>
              <w:snapToGrid w:val="0"/>
              <w:rPr>
                <w:spacing w:val="7"/>
                <w:sz w:val="28"/>
                <w:szCs w:val="20"/>
              </w:rPr>
            </w:pPr>
          </w:p>
        </w:tc>
        <w:tc>
          <w:tcPr>
            <w:tcW w:w="1560" w:type="dxa"/>
          </w:tcPr>
          <w:p>
            <w:pPr>
              <w:pStyle w:val="31"/>
              <w:adjustRightInd w:val="0"/>
              <w:snapToGrid w:val="0"/>
              <w:rPr>
                <w:spacing w:val="7"/>
                <w:sz w:val="28"/>
                <w:szCs w:val="20"/>
              </w:rPr>
            </w:pPr>
          </w:p>
        </w:tc>
        <w:tc>
          <w:tcPr>
            <w:tcW w:w="1559" w:type="dxa"/>
          </w:tcPr>
          <w:p>
            <w:pPr>
              <w:pStyle w:val="31"/>
              <w:adjustRightInd w:val="0"/>
              <w:snapToGrid w:val="0"/>
              <w:rPr>
                <w:spacing w:val="7"/>
                <w:sz w:val="28"/>
                <w:szCs w:val="20"/>
              </w:rPr>
            </w:pPr>
          </w:p>
        </w:tc>
        <w:tc>
          <w:tcPr>
            <w:tcW w:w="992" w:type="dxa"/>
          </w:tcPr>
          <w:p>
            <w:pPr>
              <w:pStyle w:val="31"/>
              <w:adjustRightInd w:val="0"/>
              <w:snapToGrid w:val="0"/>
              <w:rPr>
                <w:spacing w:val="7"/>
                <w:sz w:val="28"/>
                <w:szCs w:val="20"/>
              </w:rPr>
            </w:pPr>
          </w:p>
        </w:tc>
        <w:tc>
          <w:tcPr>
            <w:tcW w:w="992" w:type="dxa"/>
          </w:tcPr>
          <w:p>
            <w:pPr>
              <w:pStyle w:val="31"/>
              <w:adjustRightInd w:val="0"/>
              <w:snapToGrid w:val="0"/>
              <w:rPr>
                <w:spacing w:val="7"/>
                <w:sz w:val="28"/>
                <w:szCs w:val="20"/>
              </w:rPr>
            </w:pPr>
          </w:p>
        </w:tc>
        <w:tc>
          <w:tcPr>
            <w:tcW w:w="1134" w:type="dxa"/>
          </w:tcPr>
          <w:p>
            <w:pPr>
              <w:pStyle w:val="31"/>
              <w:adjustRightInd w:val="0"/>
              <w:snapToGrid w:val="0"/>
              <w:rPr>
                <w:spacing w:val="7"/>
                <w:sz w:val="28"/>
                <w:szCs w:val="20"/>
              </w:rPr>
            </w:pPr>
          </w:p>
        </w:tc>
        <w:tc>
          <w:tcPr>
            <w:tcW w:w="1559" w:type="dxa"/>
          </w:tcPr>
          <w:p>
            <w:pPr>
              <w:pStyle w:val="31"/>
              <w:adjustRightInd w:val="0"/>
              <w:snapToGrid w:val="0"/>
              <w:rPr>
                <w:spacing w:val="7"/>
                <w:sz w:val="28"/>
                <w:szCs w:val="20"/>
              </w:rPr>
            </w:pPr>
          </w:p>
        </w:tc>
        <w:tc>
          <w:tcPr>
            <w:tcW w:w="709" w:type="dxa"/>
          </w:tcPr>
          <w:p>
            <w:pPr>
              <w:pStyle w:val="31"/>
              <w:adjustRightInd w:val="0"/>
              <w:snapToGrid w:val="0"/>
              <w:rPr>
                <w:spacing w:val="7"/>
                <w:sz w:val="28"/>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709" w:type="dxa"/>
          </w:tcPr>
          <w:p>
            <w:pPr>
              <w:pStyle w:val="31"/>
              <w:adjustRightInd w:val="0"/>
              <w:snapToGrid w:val="0"/>
              <w:rPr>
                <w:spacing w:val="7"/>
                <w:sz w:val="28"/>
                <w:szCs w:val="20"/>
              </w:rPr>
            </w:pPr>
          </w:p>
        </w:tc>
        <w:tc>
          <w:tcPr>
            <w:tcW w:w="1560" w:type="dxa"/>
          </w:tcPr>
          <w:p>
            <w:pPr>
              <w:pStyle w:val="31"/>
              <w:adjustRightInd w:val="0"/>
              <w:snapToGrid w:val="0"/>
              <w:rPr>
                <w:spacing w:val="7"/>
                <w:sz w:val="28"/>
                <w:szCs w:val="20"/>
              </w:rPr>
            </w:pPr>
          </w:p>
        </w:tc>
        <w:tc>
          <w:tcPr>
            <w:tcW w:w="1559" w:type="dxa"/>
          </w:tcPr>
          <w:p>
            <w:pPr>
              <w:pStyle w:val="31"/>
              <w:adjustRightInd w:val="0"/>
              <w:snapToGrid w:val="0"/>
              <w:rPr>
                <w:spacing w:val="7"/>
                <w:sz w:val="28"/>
                <w:szCs w:val="20"/>
              </w:rPr>
            </w:pPr>
          </w:p>
        </w:tc>
        <w:tc>
          <w:tcPr>
            <w:tcW w:w="992" w:type="dxa"/>
          </w:tcPr>
          <w:p>
            <w:pPr>
              <w:pStyle w:val="31"/>
              <w:adjustRightInd w:val="0"/>
              <w:snapToGrid w:val="0"/>
              <w:rPr>
                <w:spacing w:val="7"/>
                <w:sz w:val="28"/>
                <w:szCs w:val="20"/>
              </w:rPr>
            </w:pPr>
          </w:p>
        </w:tc>
        <w:tc>
          <w:tcPr>
            <w:tcW w:w="992" w:type="dxa"/>
          </w:tcPr>
          <w:p>
            <w:pPr>
              <w:pStyle w:val="31"/>
              <w:adjustRightInd w:val="0"/>
              <w:snapToGrid w:val="0"/>
              <w:rPr>
                <w:spacing w:val="7"/>
                <w:sz w:val="28"/>
                <w:szCs w:val="20"/>
              </w:rPr>
            </w:pPr>
          </w:p>
        </w:tc>
        <w:tc>
          <w:tcPr>
            <w:tcW w:w="1134" w:type="dxa"/>
          </w:tcPr>
          <w:p>
            <w:pPr>
              <w:pStyle w:val="31"/>
              <w:adjustRightInd w:val="0"/>
              <w:snapToGrid w:val="0"/>
              <w:rPr>
                <w:spacing w:val="7"/>
                <w:sz w:val="28"/>
                <w:szCs w:val="20"/>
              </w:rPr>
            </w:pPr>
          </w:p>
        </w:tc>
        <w:tc>
          <w:tcPr>
            <w:tcW w:w="1559" w:type="dxa"/>
          </w:tcPr>
          <w:p>
            <w:pPr>
              <w:pStyle w:val="31"/>
              <w:adjustRightInd w:val="0"/>
              <w:snapToGrid w:val="0"/>
              <w:rPr>
                <w:spacing w:val="7"/>
                <w:sz w:val="28"/>
                <w:szCs w:val="20"/>
              </w:rPr>
            </w:pPr>
          </w:p>
        </w:tc>
        <w:tc>
          <w:tcPr>
            <w:tcW w:w="709" w:type="dxa"/>
          </w:tcPr>
          <w:p>
            <w:pPr>
              <w:pStyle w:val="31"/>
              <w:adjustRightInd w:val="0"/>
              <w:snapToGrid w:val="0"/>
              <w:rPr>
                <w:spacing w:val="7"/>
                <w:sz w:val="28"/>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09" w:type="dxa"/>
          </w:tcPr>
          <w:p>
            <w:pPr>
              <w:pStyle w:val="31"/>
              <w:adjustRightInd w:val="0"/>
              <w:snapToGrid w:val="0"/>
              <w:rPr>
                <w:spacing w:val="7"/>
                <w:sz w:val="28"/>
                <w:szCs w:val="20"/>
              </w:rPr>
            </w:pPr>
          </w:p>
        </w:tc>
        <w:tc>
          <w:tcPr>
            <w:tcW w:w="1560" w:type="dxa"/>
          </w:tcPr>
          <w:p>
            <w:pPr>
              <w:pStyle w:val="31"/>
              <w:adjustRightInd w:val="0"/>
              <w:snapToGrid w:val="0"/>
              <w:rPr>
                <w:spacing w:val="7"/>
                <w:sz w:val="28"/>
                <w:szCs w:val="20"/>
              </w:rPr>
            </w:pPr>
          </w:p>
        </w:tc>
        <w:tc>
          <w:tcPr>
            <w:tcW w:w="1559" w:type="dxa"/>
          </w:tcPr>
          <w:p>
            <w:pPr>
              <w:pStyle w:val="31"/>
              <w:adjustRightInd w:val="0"/>
              <w:snapToGrid w:val="0"/>
              <w:rPr>
                <w:spacing w:val="7"/>
                <w:sz w:val="28"/>
                <w:szCs w:val="20"/>
              </w:rPr>
            </w:pPr>
          </w:p>
        </w:tc>
        <w:tc>
          <w:tcPr>
            <w:tcW w:w="992" w:type="dxa"/>
          </w:tcPr>
          <w:p>
            <w:pPr>
              <w:pStyle w:val="31"/>
              <w:adjustRightInd w:val="0"/>
              <w:snapToGrid w:val="0"/>
              <w:rPr>
                <w:spacing w:val="7"/>
                <w:sz w:val="28"/>
                <w:szCs w:val="20"/>
              </w:rPr>
            </w:pPr>
          </w:p>
        </w:tc>
        <w:tc>
          <w:tcPr>
            <w:tcW w:w="992" w:type="dxa"/>
          </w:tcPr>
          <w:p>
            <w:pPr>
              <w:pStyle w:val="31"/>
              <w:adjustRightInd w:val="0"/>
              <w:snapToGrid w:val="0"/>
              <w:rPr>
                <w:spacing w:val="7"/>
                <w:sz w:val="28"/>
                <w:szCs w:val="20"/>
              </w:rPr>
            </w:pPr>
          </w:p>
        </w:tc>
        <w:tc>
          <w:tcPr>
            <w:tcW w:w="1134" w:type="dxa"/>
          </w:tcPr>
          <w:p>
            <w:pPr>
              <w:pStyle w:val="31"/>
              <w:adjustRightInd w:val="0"/>
              <w:snapToGrid w:val="0"/>
              <w:rPr>
                <w:spacing w:val="7"/>
                <w:sz w:val="28"/>
                <w:szCs w:val="20"/>
              </w:rPr>
            </w:pPr>
          </w:p>
        </w:tc>
        <w:tc>
          <w:tcPr>
            <w:tcW w:w="1559" w:type="dxa"/>
          </w:tcPr>
          <w:p>
            <w:pPr>
              <w:pStyle w:val="31"/>
              <w:adjustRightInd w:val="0"/>
              <w:snapToGrid w:val="0"/>
              <w:rPr>
                <w:spacing w:val="7"/>
                <w:sz w:val="28"/>
                <w:szCs w:val="20"/>
              </w:rPr>
            </w:pPr>
          </w:p>
        </w:tc>
        <w:tc>
          <w:tcPr>
            <w:tcW w:w="709" w:type="dxa"/>
          </w:tcPr>
          <w:p>
            <w:pPr>
              <w:pStyle w:val="31"/>
              <w:adjustRightInd w:val="0"/>
              <w:snapToGrid w:val="0"/>
              <w:rPr>
                <w:spacing w:val="7"/>
                <w:sz w:val="28"/>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09" w:type="dxa"/>
          </w:tcPr>
          <w:p>
            <w:pPr>
              <w:pStyle w:val="31"/>
              <w:adjustRightInd w:val="0"/>
              <w:snapToGrid w:val="0"/>
              <w:rPr>
                <w:spacing w:val="7"/>
                <w:sz w:val="28"/>
                <w:szCs w:val="20"/>
              </w:rPr>
            </w:pPr>
          </w:p>
        </w:tc>
        <w:tc>
          <w:tcPr>
            <w:tcW w:w="1560" w:type="dxa"/>
          </w:tcPr>
          <w:p>
            <w:pPr>
              <w:pStyle w:val="31"/>
              <w:adjustRightInd w:val="0"/>
              <w:snapToGrid w:val="0"/>
              <w:rPr>
                <w:spacing w:val="7"/>
                <w:sz w:val="28"/>
                <w:szCs w:val="20"/>
              </w:rPr>
            </w:pPr>
          </w:p>
        </w:tc>
        <w:tc>
          <w:tcPr>
            <w:tcW w:w="1559" w:type="dxa"/>
          </w:tcPr>
          <w:p>
            <w:pPr>
              <w:pStyle w:val="31"/>
              <w:adjustRightInd w:val="0"/>
              <w:snapToGrid w:val="0"/>
              <w:rPr>
                <w:spacing w:val="7"/>
                <w:sz w:val="28"/>
                <w:szCs w:val="20"/>
              </w:rPr>
            </w:pPr>
          </w:p>
        </w:tc>
        <w:tc>
          <w:tcPr>
            <w:tcW w:w="992" w:type="dxa"/>
          </w:tcPr>
          <w:p>
            <w:pPr>
              <w:pStyle w:val="31"/>
              <w:adjustRightInd w:val="0"/>
              <w:snapToGrid w:val="0"/>
              <w:rPr>
                <w:spacing w:val="7"/>
                <w:sz w:val="28"/>
                <w:szCs w:val="20"/>
              </w:rPr>
            </w:pPr>
          </w:p>
        </w:tc>
        <w:tc>
          <w:tcPr>
            <w:tcW w:w="992" w:type="dxa"/>
          </w:tcPr>
          <w:p>
            <w:pPr>
              <w:pStyle w:val="31"/>
              <w:adjustRightInd w:val="0"/>
              <w:snapToGrid w:val="0"/>
              <w:rPr>
                <w:spacing w:val="7"/>
                <w:sz w:val="28"/>
                <w:szCs w:val="20"/>
              </w:rPr>
            </w:pPr>
          </w:p>
        </w:tc>
        <w:tc>
          <w:tcPr>
            <w:tcW w:w="1134" w:type="dxa"/>
          </w:tcPr>
          <w:p>
            <w:pPr>
              <w:pStyle w:val="31"/>
              <w:adjustRightInd w:val="0"/>
              <w:snapToGrid w:val="0"/>
              <w:rPr>
                <w:spacing w:val="7"/>
                <w:sz w:val="28"/>
                <w:szCs w:val="20"/>
              </w:rPr>
            </w:pPr>
          </w:p>
        </w:tc>
        <w:tc>
          <w:tcPr>
            <w:tcW w:w="1559" w:type="dxa"/>
          </w:tcPr>
          <w:p>
            <w:pPr>
              <w:pStyle w:val="31"/>
              <w:adjustRightInd w:val="0"/>
              <w:snapToGrid w:val="0"/>
              <w:rPr>
                <w:spacing w:val="7"/>
                <w:sz w:val="28"/>
                <w:szCs w:val="20"/>
              </w:rPr>
            </w:pPr>
          </w:p>
        </w:tc>
        <w:tc>
          <w:tcPr>
            <w:tcW w:w="709" w:type="dxa"/>
          </w:tcPr>
          <w:p>
            <w:pPr>
              <w:pStyle w:val="31"/>
              <w:adjustRightInd w:val="0"/>
              <w:snapToGrid w:val="0"/>
              <w:rPr>
                <w:spacing w:val="7"/>
                <w:sz w:val="28"/>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709" w:type="dxa"/>
          </w:tcPr>
          <w:p>
            <w:pPr>
              <w:pStyle w:val="31"/>
              <w:adjustRightInd w:val="0"/>
              <w:snapToGrid w:val="0"/>
              <w:rPr>
                <w:spacing w:val="7"/>
                <w:sz w:val="28"/>
                <w:szCs w:val="20"/>
              </w:rPr>
            </w:pPr>
          </w:p>
        </w:tc>
        <w:tc>
          <w:tcPr>
            <w:tcW w:w="1560" w:type="dxa"/>
          </w:tcPr>
          <w:p>
            <w:pPr>
              <w:pStyle w:val="31"/>
              <w:adjustRightInd w:val="0"/>
              <w:snapToGrid w:val="0"/>
              <w:rPr>
                <w:spacing w:val="7"/>
                <w:sz w:val="28"/>
                <w:szCs w:val="20"/>
              </w:rPr>
            </w:pPr>
          </w:p>
        </w:tc>
        <w:tc>
          <w:tcPr>
            <w:tcW w:w="1559" w:type="dxa"/>
          </w:tcPr>
          <w:p>
            <w:pPr>
              <w:pStyle w:val="31"/>
              <w:adjustRightInd w:val="0"/>
              <w:snapToGrid w:val="0"/>
              <w:rPr>
                <w:spacing w:val="7"/>
                <w:sz w:val="28"/>
                <w:szCs w:val="20"/>
              </w:rPr>
            </w:pPr>
          </w:p>
        </w:tc>
        <w:tc>
          <w:tcPr>
            <w:tcW w:w="992" w:type="dxa"/>
          </w:tcPr>
          <w:p>
            <w:pPr>
              <w:pStyle w:val="31"/>
              <w:adjustRightInd w:val="0"/>
              <w:snapToGrid w:val="0"/>
              <w:rPr>
                <w:spacing w:val="7"/>
                <w:sz w:val="28"/>
                <w:szCs w:val="20"/>
              </w:rPr>
            </w:pPr>
          </w:p>
        </w:tc>
        <w:tc>
          <w:tcPr>
            <w:tcW w:w="992" w:type="dxa"/>
          </w:tcPr>
          <w:p>
            <w:pPr>
              <w:pStyle w:val="31"/>
              <w:adjustRightInd w:val="0"/>
              <w:snapToGrid w:val="0"/>
              <w:rPr>
                <w:spacing w:val="7"/>
                <w:sz w:val="28"/>
                <w:szCs w:val="20"/>
              </w:rPr>
            </w:pPr>
          </w:p>
        </w:tc>
        <w:tc>
          <w:tcPr>
            <w:tcW w:w="1134" w:type="dxa"/>
          </w:tcPr>
          <w:p>
            <w:pPr>
              <w:pStyle w:val="31"/>
              <w:adjustRightInd w:val="0"/>
              <w:snapToGrid w:val="0"/>
              <w:rPr>
                <w:spacing w:val="7"/>
                <w:sz w:val="28"/>
                <w:szCs w:val="20"/>
              </w:rPr>
            </w:pPr>
          </w:p>
        </w:tc>
        <w:tc>
          <w:tcPr>
            <w:tcW w:w="1559" w:type="dxa"/>
          </w:tcPr>
          <w:p>
            <w:pPr>
              <w:pStyle w:val="31"/>
              <w:adjustRightInd w:val="0"/>
              <w:snapToGrid w:val="0"/>
              <w:rPr>
                <w:spacing w:val="7"/>
                <w:sz w:val="28"/>
                <w:szCs w:val="20"/>
              </w:rPr>
            </w:pPr>
          </w:p>
        </w:tc>
        <w:tc>
          <w:tcPr>
            <w:tcW w:w="709" w:type="dxa"/>
          </w:tcPr>
          <w:p>
            <w:pPr>
              <w:pStyle w:val="31"/>
              <w:adjustRightInd w:val="0"/>
              <w:snapToGrid w:val="0"/>
              <w:rPr>
                <w:spacing w:val="7"/>
                <w:sz w:val="28"/>
                <w:szCs w:val="20"/>
              </w:rPr>
            </w:pPr>
          </w:p>
        </w:tc>
      </w:tr>
    </w:tbl>
    <w:p>
      <w:pPr>
        <w:rPr>
          <w:b/>
          <w:sz w:val="30"/>
          <w:szCs w:val="30"/>
        </w:rPr>
      </w:pPr>
    </w:p>
    <w:p>
      <w:pPr>
        <w:pStyle w:val="8"/>
        <w:spacing w:before="120" w:after="120" w:line="600" w:lineRule="exact"/>
        <w:rPr>
          <w:rFonts w:hAnsi="宋体" w:cs="宋体"/>
          <w:kern w:val="2"/>
          <w:sz w:val="24"/>
          <w:szCs w:val="24"/>
        </w:rPr>
      </w:pPr>
      <w:r>
        <w:rPr>
          <w:rFonts w:hint="eastAsia" w:hAnsi="宋体" w:cs="宋体"/>
          <w:kern w:val="2"/>
          <w:sz w:val="24"/>
          <w:szCs w:val="24"/>
        </w:rPr>
        <w:t>投标单位（盖章）：</w:t>
      </w:r>
      <w:r>
        <w:rPr>
          <w:rFonts w:hint="eastAsia" w:hAnsi="宋体" w:cs="宋体"/>
          <w:kern w:val="2"/>
          <w:sz w:val="24"/>
          <w:szCs w:val="24"/>
          <w:u w:val="single"/>
        </w:rPr>
        <w:t xml:space="preserve">                                      </w:t>
      </w:r>
      <w:r>
        <w:rPr>
          <w:rFonts w:hint="eastAsia" w:hAnsi="宋体" w:cs="宋体"/>
          <w:kern w:val="2"/>
          <w:sz w:val="24"/>
          <w:szCs w:val="24"/>
        </w:rPr>
        <w:t xml:space="preserve">   </w:t>
      </w:r>
    </w:p>
    <w:p>
      <w:pPr>
        <w:pStyle w:val="8"/>
        <w:tabs>
          <w:tab w:val="left" w:pos="5580"/>
        </w:tabs>
        <w:spacing w:before="120" w:line="22" w:lineRule="atLeast"/>
        <w:rPr>
          <w:rFonts w:hAnsi="宋体" w:cs="宋体"/>
          <w:sz w:val="24"/>
          <w:u w:val="single"/>
        </w:rPr>
      </w:pPr>
      <w:r>
        <w:rPr>
          <w:rFonts w:hint="eastAsia" w:hAnsi="宋体" w:cs="宋体"/>
          <w:kern w:val="2"/>
          <w:sz w:val="24"/>
          <w:szCs w:val="24"/>
        </w:rPr>
        <w:t xml:space="preserve">法定代表人或委托代理人（签字或盖章） ： </w:t>
      </w:r>
      <w:r>
        <w:rPr>
          <w:rFonts w:hint="eastAsia" w:hAnsi="宋体" w:cs="宋体"/>
          <w:kern w:val="2"/>
          <w:sz w:val="24"/>
          <w:szCs w:val="24"/>
          <w:u w:val="single"/>
        </w:rPr>
        <w:t xml:space="preserve">                                 </w:t>
      </w:r>
    </w:p>
    <w:p>
      <w:pPr>
        <w:pStyle w:val="8"/>
        <w:tabs>
          <w:tab w:val="left" w:pos="5580"/>
        </w:tabs>
        <w:spacing w:before="120" w:line="22" w:lineRule="atLeast"/>
        <w:ind w:firstLine="540" w:firstLineChars="225"/>
        <w:rPr>
          <w:rFonts w:hAnsi="宋体" w:cs="宋体"/>
          <w:sz w:val="24"/>
          <w:u w:val="single"/>
        </w:rPr>
      </w:pPr>
    </w:p>
    <w:p>
      <w:pPr>
        <w:spacing w:line="360" w:lineRule="auto"/>
        <w:ind w:firstLine="5640" w:firstLineChars="2350"/>
        <w:rPr>
          <w:sz w:val="24"/>
          <w:szCs w:val="24"/>
        </w:rPr>
      </w:pPr>
      <w:r>
        <w:rPr>
          <w:rFonts w:hint="eastAsia"/>
          <w:sz w:val="24"/>
          <w:szCs w:val="24"/>
        </w:rPr>
        <w:t>年   月   日</w:t>
      </w:r>
    </w:p>
    <w:p>
      <w:pPr>
        <w:tabs>
          <w:tab w:val="left" w:pos="3410"/>
        </w:tabs>
        <w:rPr>
          <w:b/>
          <w:sz w:val="28"/>
          <w:szCs w:val="28"/>
        </w:rPr>
      </w:pPr>
      <w:r>
        <w:rPr>
          <w:rFonts w:hint="eastAsia"/>
          <w:b/>
          <w:sz w:val="28"/>
          <w:szCs w:val="28"/>
        </w:rPr>
        <w:tab/>
      </w:r>
    </w:p>
    <w:p>
      <w:pPr>
        <w:tabs>
          <w:tab w:val="left" w:pos="3410"/>
        </w:tabs>
        <w:rPr>
          <w:b/>
          <w:sz w:val="28"/>
          <w:szCs w:val="28"/>
        </w:rPr>
      </w:pPr>
    </w:p>
    <w:p>
      <w:pPr>
        <w:tabs>
          <w:tab w:val="left" w:pos="3410"/>
        </w:tabs>
        <w:ind w:firstLine="2249" w:firstLineChars="700"/>
        <w:rPr>
          <w:b/>
          <w:sz w:val="32"/>
          <w:szCs w:val="32"/>
        </w:rPr>
      </w:pPr>
    </w:p>
    <w:p>
      <w:pPr>
        <w:pStyle w:val="7"/>
      </w:pPr>
    </w:p>
    <w:p>
      <w:pPr>
        <w:pStyle w:val="8"/>
      </w:pPr>
    </w:p>
    <w:p>
      <w:pPr>
        <w:jc w:val="center"/>
        <w:outlineLvl w:val="3"/>
        <w:rPr>
          <w:b/>
          <w:sz w:val="32"/>
          <w:szCs w:val="32"/>
        </w:rPr>
      </w:pPr>
      <w:r>
        <w:rPr>
          <w:rFonts w:hint="eastAsia"/>
          <w:b/>
          <w:sz w:val="32"/>
          <w:szCs w:val="32"/>
          <w:lang w:val="en-US" w:eastAsia="zh-CN"/>
        </w:rPr>
        <w:t>6</w:t>
      </w:r>
      <w:r>
        <w:rPr>
          <w:rFonts w:hint="eastAsia"/>
          <w:b/>
          <w:sz w:val="32"/>
          <w:szCs w:val="32"/>
        </w:rPr>
        <w:t>、拟投入本项目检测人员汇总表</w:t>
      </w:r>
    </w:p>
    <w:tbl>
      <w:tblPr>
        <w:tblStyle w:val="13"/>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133"/>
        <w:gridCol w:w="1617"/>
        <w:gridCol w:w="2067"/>
        <w:gridCol w:w="1642"/>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2" w:type="dxa"/>
            <w:vAlign w:val="center"/>
          </w:tcPr>
          <w:p>
            <w:pPr>
              <w:spacing w:line="240" w:lineRule="exact"/>
              <w:jc w:val="center"/>
              <w:rPr>
                <w:szCs w:val="21"/>
              </w:rPr>
            </w:pPr>
            <w:r>
              <w:rPr>
                <w:rFonts w:hint="eastAsia"/>
                <w:szCs w:val="21"/>
              </w:rPr>
              <w:t>序</w:t>
            </w:r>
          </w:p>
          <w:p>
            <w:pPr>
              <w:spacing w:line="240" w:lineRule="exact"/>
              <w:jc w:val="center"/>
              <w:rPr>
                <w:szCs w:val="21"/>
              </w:rPr>
            </w:pPr>
            <w:r>
              <w:rPr>
                <w:rFonts w:hint="eastAsia"/>
                <w:szCs w:val="21"/>
              </w:rPr>
              <w:t>号</w:t>
            </w:r>
          </w:p>
        </w:tc>
        <w:tc>
          <w:tcPr>
            <w:tcW w:w="1133" w:type="dxa"/>
            <w:vAlign w:val="center"/>
          </w:tcPr>
          <w:p>
            <w:pPr>
              <w:spacing w:line="240" w:lineRule="exact"/>
              <w:jc w:val="center"/>
              <w:rPr>
                <w:szCs w:val="21"/>
              </w:rPr>
            </w:pPr>
            <w:r>
              <w:rPr>
                <w:rFonts w:hint="eastAsia"/>
                <w:szCs w:val="21"/>
              </w:rPr>
              <w:t>姓名</w:t>
            </w:r>
          </w:p>
        </w:tc>
        <w:tc>
          <w:tcPr>
            <w:tcW w:w="1617" w:type="dxa"/>
            <w:vAlign w:val="center"/>
          </w:tcPr>
          <w:p>
            <w:pPr>
              <w:spacing w:line="240" w:lineRule="exact"/>
              <w:jc w:val="center"/>
              <w:rPr>
                <w:szCs w:val="21"/>
              </w:rPr>
            </w:pPr>
            <w:r>
              <w:rPr>
                <w:rFonts w:hint="eastAsia"/>
                <w:szCs w:val="21"/>
              </w:rPr>
              <w:t>职称</w:t>
            </w:r>
          </w:p>
        </w:tc>
        <w:tc>
          <w:tcPr>
            <w:tcW w:w="2067" w:type="dxa"/>
            <w:vAlign w:val="center"/>
          </w:tcPr>
          <w:p>
            <w:pPr>
              <w:spacing w:line="240" w:lineRule="exact"/>
              <w:jc w:val="center"/>
              <w:rPr>
                <w:szCs w:val="21"/>
              </w:rPr>
            </w:pPr>
            <w:r>
              <w:rPr>
                <w:rFonts w:hint="eastAsia"/>
                <w:szCs w:val="21"/>
              </w:rPr>
              <w:t>岗位证书编号</w:t>
            </w:r>
          </w:p>
        </w:tc>
        <w:tc>
          <w:tcPr>
            <w:tcW w:w="1642" w:type="dxa"/>
            <w:vAlign w:val="center"/>
          </w:tcPr>
          <w:p>
            <w:pPr>
              <w:spacing w:line="240" w:lineRule="exact"/>
              <w:jc w:val="center"/>
              <w:rPr>
                <w:szCs w:val="21"/>
              </w:rPr>
            </w:pPr>
            <w:r>
              <w:rPr>
                <w:rFonts w:hint="eastAsia"/>
                <w:szCs w:val="21"/>
              </w:rPr>
              <w:t>拟任</w:t>
            </w:r>
          </w:p>
          <w:p>
            <w:pPr>
              <w:spacing w:line="240" w:lineRule="exact"/>
              <w:jc w:val="center"/>
              <w:rPr>
                <w:szCs w:val="21"/>
              </w:rPr>
            </w:pPr>
            <w:r>
              <w:rPr>
                <w:rFonts w:hint="eastAsia"/>
                <w:szCs w:val="21"/>
              </w:rPr>
              <w:t>职务</w:t>
            </w:r>
          </w:p>
        </w:tc>
        <w:tc>
          <w:tcPr>
            <w:tcW w:w="1038" w:type="dxa"/>
            <w:vAlign w:val="center"/>
          </w:tcPr>
          <w:p>
            <w:pPr>
              <w:spacing w:line="240" w:lineRule="exact"/>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2" w:type="dxa"/>
            <w:vAlign w:val="center"/>
          </w:tcPr>
          <w:p>
            <w:pPr>
              <w:spacing w:line="240" w:lineRule="exact"/>
              <w:jc w:val="center"/>
              <w:rPr>
                <w:szCs w:val="21"/>
              </w:rPr>
            </w:pPr>
          </w:p>
        </w:tc>
        <w:tc>
          <w:tcPr>
            <w:tcW w:w="1133" w:type="dxa"/>
            <w:vAlign w:val="center"/>
          </w:tcPr>
          <w:p>
            <w:pPr>
              <w:spacing w:line="240" w:lineRule="exact"/>
              <w:jc w:val="center"/>
              <w:rPr>
                <w:szCs w:val="21"/>
              </w:rPr>
            </w:pPr>
          </w:p>
        </w:tc>
        <w:tc>
          <w:tcPr>
            <w:tcW w:w="1617" w:type="dxa"/>
            <w:vAlign w:val="center"/>
          </w:tcPr>
          <w:p>
            <w:pPr>
              <w:spacing w:line="240" w:lineRule="exact"/>
              <w:jc w:val="center"/>
              <w:rPr>
                <w:szCs w:val="21"/>
              </w:rPr>
            </w:pPr>
          </w:p>
        </w:tc>
        <w:tc>
          <w:tcPr>
            <w:tcW w:w="2067" w:type="dxa"/>
            <w:vAlign w:val="center"/>
          </w:tcPr>
          <w:p>
            <w:pPr>
              <w:spacing w:line="240" w:lineRule="exact"/>
              <w:jc w:val="center"/>
              <w:rPr>
                <w:szCs w:val="21"/>
              </w:rPr>
            </w:pPr>
          </w:p>
        </w:tc>
        <w:tc>
          <w:tcPr>
            <w:tcW w:w="1642" w:type="dxa"/>
            <w:vAlign w:val="center"/>
          </w:tcPr>
          <w:p>
            <w:pPr>
              <w:spacing w:line="240" w:lineRule="exact"/>
              <w:jc w:val="center"/>
              <w:rPr>
                <w:szCs w:val="21"/>
              </w:rPr>
            </w:pPr>
          </w:p>
        </w:tc>
        <w:tc>
          <w:tcPr>
            <w:tcW w:w="103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2" w:type="dxa"/>
            <w:vAlign w:val="center"/>
          </w:tcPr>
          <w:p>
            <w:pPr>
              <w:spacing w:line="240" w:lineRule="exact"/>
              <w:jc w:val="center"/>
              <w:rPr>
                <w:szCs w:val="21"/>
              </w:rPr>
            </w:pPr>
          </w:p>
        </w:tc>
        <w:tc>
          <w:tcPr>
            <w:tcW w:w="1133" w:type="dxa"/>
            <w:vAlign w:val="center"/>
          </w:tcPr>
          <w:p>
            <w:pPr>
              <w:spacing w:line="240" w:lineRule="exact"/>
              <w:jc w:val="center"/>
              <w:rPr>
                <w:szCs w:val="21"/>
              </w:rPr>
            </w:pPr>
          </w:p>
        </w:tc>
        <w:tc>
          <w:tcPr>
            <w:tcW w:w="1617" w:type="dxa"/>
            <w:vAlign w:val="center"/>
          </w:tcPr>
          <w:p>
            <w:pPr>
              <w:spacing w:line="240" w:lineRule="exact"/>
              <w:jc w:val="center"/>
              <w:rPr>
                <w:szCs w:val="21"/>
              </w:rPr>
            </w:pPr>
          </w:p>
        </w:tc>
        <w:tc>
          <w:tcPr>
            <w:tcW w:w="2067" w:type="dxa"/>
            <w:vAlign w:val="center"/>
          </w:tcPr>
          <w:p>
            <w:pPr>
              <w:spacing w:line="240" w:lineRule="exact"/>
              <w:jc w:val="center"/>
              <w:rPr>
                <w:szCs w:val="21"/>
              </w:rPr>
            </w:pPr>
          </w:p>
        </w:tc>
        <w:tc>
          <w:tcPr>
            <w:tcW w:w="1642" w:type="dxa"/>
            <w:vAlign w:val="center"/>
          </w:tcPr>
          <w:p>
            <w:pPr>
              <w:spacing w:line="240" w:lineRule="exact"/>
              <w:jc w:val="center"/>
              <w:rPr>
                <w:szCs w:val="21"/>
              </w:rPr>
            </w:pPr>
          </w:p>
        </w:tc>
        <w:tc>
          <w:tcPr>
            <w:tcW w:w="103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2" w:type="dxa"/>
            <w:vAlign w:val="center"/>
          </w:tcPr>
          <w:p>
            <w:pPr>
              <w:spacing w:line="240" w:lineRule="exact"/>
              <w:jc w:val="center"/>
              <w:rPr>
                <w:szCs w:val="21"/>
              </w:rPr>
            </w:pPr>
          </w:p>
        </w:tc>
        <w:tc>
          <w:tcPr>
            <w:tcW w:w="1133" w:type="dxa"/>
            <w:vAlign w:val="center"/>
          </w:tcPr>
          <w:p>
            <w:pPr>
              <w:spacing w:line="240" w:lineRule="exact"/>
              <w:jc w:val="center"/>
              <w:rPr>
                <w:szCs w:val="21"/>
              </w:rPr>
            </w:pPr>
          </w:p>
        </w:tc>
        <w:tc>
          <w:tcPr>
            <w:tcW w:w="1617" w:type="dxa"/>
            <w:vAlign w:val="center"/>
          </w:tcPr>
          <w:p>
            <w:pPr>
              <w:spacing w:line="240" w:lineRule="exact"/>
              <w:jc w:val="center"/>
              <w:rPr>
                <w:szCs w:val="21"/>
              </w:rPr>
            </w:pPr>
          </w:p>
        </w:tc>
        <w:tc>
          <w:tcPr>
            <w:tcW w:w="2067" w:type="dxa"/>
            <w:vAlign w:val="center"/>
          </w:tcPr>
          <w:p>
            <w:pPr>
              <w:spacing w:line="240" w:lineRule="exact"/>
              <w:jc w:val="center"/>
              <w:rPr>
                <w:szCs w:val="21"/>
              </w:rPr>
            </w:pPr>
          </w:p>
        </w:tc>
        <w:tc>
          <w:tcPr>
            <w:tcW w:w="1642" w:type="dxa"/>
            <w:vAlign w:val="center"/>
          </w:tcPr>
          <w:p>
            <w:pPr>
              <w:spacing w:line="240" w:lineRule="exact"/>
              <w:jc w:val="center"/>
              <w:rPr>
                <w:szCs w:val="21"/>
              </w:rPr>
            </w:pPr>
          </w:p>
        </w:tc>
        <w:tc>
          <w:tcPr>
            <w:tcW w:w="103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2" w:type="dxa"/>
            <w:vAlign w:val="center"/>
          </w:tcPr>
          <w:p>
            <w:pPr>
              <w:spacing w:line="240" w:lineRule="exact"/>
              <w:jc w:val="center"/>
              <w:rPr>
                <w:szCs w:val="21"/>
              </w:rPr>
            </w:pPr>
          </w:p>
        </w:tc>
        <w:tc>
          <w:tcPr>
            <w:tcW w:w="1133" w:type="dxa"/>
            <w:vAlign w:val="center"/>
          </w:tcPr>
          <w:p>
            <w:pPr>
              <w:spacing w:line="240" w:lineRule="exact"/>
              <w:jc w:val="center"/>
              <w:rPr>
                <w:szCs w:val="21"/>
              </w:rPr>
            </w:pPr>
          </w:p>
        </w:tc>
        <w:tc>
          <w:tcPr>
            <w:tcW w:w="1617" w:type="dxa"/>
            <w:vAlign w:val="center"/>
          </w:tcPr>
          <w:p>
            <w:pPr>
              <w:spacing w:line="240" w:lineRule="exact"/>
              <w:jc w:val="center"/>
              <w:rPr>
                <w:szCs w:val="21"/>
              </w:rPr>
            </w:pPr>
          </w:p>
        </w:tc>
        <w:tc>
          <w:tcPr>
            <w:tcW w:w="2067" w:type="dxa"/>
            <w:vAlign w:val="center"/>
          </w:tcPr>
          <w:p>
            <w:pPr>
              <w:spacing w:line="240" w:lineRule="exact"/>
              <w:jc w:val="center"/>
              <w:rPr>
                <w:szCs w:val="21"/>
              </w:rPr>
            </w:pPr>
          </w:p>
        </w:tc>
        <w:tc>
          <w:tcPr>
            <w:tcW w:w="1642" w:type="dxa"/>
            <w:vAlign w:val="center"/>
          </w:tcPr>
          <w:p>
            <w:pPr>
              <w:spacing w:line="240" w:lineRule="exact"/>
              <w:jc w:val="center"/>
              <w:rPr>
                <w:szCs w:val="21"/>
              </w:rPr>
            </w:pPr>
          </w:p>
        </w:tc>
        <w:tc>
          <w:tcPr>
            <w:tcW w:w="103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2" w:type="dxa"/>
            <w:vAlign w:val="center"/>
          </w:tcPr>
          <w:p>
            <w:pPr>
              <w:spacing w:line="240" w:lineRule="exact"/>
              <w:jc w:val="center"/>
              <w:rPr>
                <w:szCs w:val="21"/>
              </w:rPr>
            </w:pPr>
          </w:p>
        </w:tc>
        <w:tc>
          <w:tcPr>
            <w:tcW w:w="1133" w:type="dxa"/>
            <w:vAlign w:val="center"/>
          </w:tcPr>
          <w:p>
            <w:pPr>
              <w:spacing w:line="240" w:lineRule="exact"/>
              <w:jc w:val="center"/>
              <w:rPr>
                <w:szCs w:val="21"/>
              </w:rPr>
            </w:pPr>
          </w:p>
        </w:tc>
        <w:tc>
          <w:tcPr>
            <w:tcW w:w="1617" w:type="dxa"/>
            <w:vAlign w:val="center"/>
          </w:tcPr>
          <w:p>
            <w:pPr>
              <w:spacing w:line="240" w:lineRule="exact"/>
              <w:jc w:val="center"/>
              <w:rPr>
                <w:szCs w:val="21"/>
              </w:rPr>
            </w:pPr>
          </w:p>
        </w:tc>
        <w:tc>
          <w:tcPr>
            <w:tcW w:w="2067" w:type="dxa"/>
            <w:vAlign w:val="center"/>
          </w:tcPr>
          <w:p>
            <w:pPr>
              <w:spacing w:line="240" w:lineRule="exact"/>
              <w:jc w:val="center"/>
              <w:rPr>
                <w:szCs w:val="21"/>
              </w:rPr>
            </w:pPr>
          </w:p>
        </w:tc>
        <w:tc>
          <w:tcPr>
            <w:tcW w:w="1642" w:type="dxa"/>
            <w:vAlign w:val="center"/>
          </w:tcPr>
          <w:p>
            <w:pPr>
              <w:spacing w:line="240" w:lineRule="exact"/>
              <w:jc w:val="center"/>
              <w:rPr>
                <w:szCs w:val="21"/>
              </w:rPr>
            </w:pPr>
          </w:p>
        </w:tc>
        <w:tc>
          <w:tcPr>
            <w:tcW w:w="103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2" w:type="dxa"/>
            <w:vAlign w:val="center"/>
          </w:tcPr>
          <w:p>
            <w:pPr>
              <w:spacing w:line="240" w:lineRule="exact"/>
              <w:jc w:val="center"/>
              <w:rPr>
                <w:szCs w:val="21"/>
              </w:rPr>
            </w:pPr>
          </w:p>
        </w:tc>
        <w:tc>
          <w:tcPr>
            <w:tcW w:w="1133" w:type="dxa"/>
            <w:vAlign w:val="center"/>
          </w:tcPr>
          <w:p>
            <w:pPr>
              <w:spacing w:line="240" w:lineRule="exact"/>
              <w:jc w:val="center"/>
              <w:rPr>
                <w:szCs w:val="21"/>
              </w:rPr>
            </w:pPr>
          </w:p>
        </w:tc>
        <w:tc>
          <w:tcPr>
            <w:tcW w:w="1617" w:type="dxa"/>
            <w:vAlign w:val="center"/>
          </w:tcPr>
          <w:p>
            <w:pPr>
              <w:spacing w:line="240" w:lineRule="exact"/>
              <w:jc w:val="center"/>
              <w:rPr>
                <w:szCs w:val="21"/>
              </w:rPr>
            </w:pPr>
          </w:p>
        </w:tc>
        <w:tc>
          <w:tcPr>
            <w:tcW w:w="2067" w:type="dxa"/>
            <w:vAlign w:val="center"/>
          </w:tcPr>
          <w:p>
            <w:pPr>
              <w:spacing w:line="240" w:lineRule="exact"/>
              <w:jc w:val="center"/>
              <w:rPr>
                <w:szCs w:val="21"/>
              </w:rPr>
            </w:pPr>
          </w:p>
        </w:tc>
        <w:tc>
          <w:tcPr>
            <w:tcW w:w="1642" w:type="dxa"/>
            <w:vAlign w:val="center"/>
          </w:tcPr>
          <w:p>
            <w:pPr>
              <w:spacing w:line="240" w:lineRule="exact"/>
              <w:jc w:val="center"/>
              <w:rPr>
                <w:szCs w:val="21"/>
              </w:rPr>
            </w:pPr>
          </w:p>
        </w:tc>
        <w:tc>
          <w:tcPr>
            <w:tcW w:w="103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2" w:type="dxa"/>
            <w:vAlign w:val="center"/>
          </w:tcPr>
          <w:p>
            <w:pPr>
              <w:spacing w:line="240" w:lineRule="exact"/>
              <w:jc w:val="center"/>
              <w:rPr>
                <w:szCs w:val="21"/>
              </w:rPr>
            </w:pPr>
          </w:p>
        </w:tc>
        <w:tc>
          <w:tcPr>
            <w:tcW w:w="1133" w:type="dxa"/>
            <w:vAlign w:val="center"/>
          </w:tcPr>
          <w:p>
            <w:pPr>
              <w:spacing w:line="240" w:lineRule="exact"/>
              <w:jc w:val="center"/>
              <w:rPr>
                <w:szCs w:val="21"/>
              </w:rPr>
            </w:pPr>
          </w:p>
        </w:tc>
        <w:tc>
          <w:tcPr>
            <w:tcW w:w="1617" w:type="dxa"/>
            <w:vAlign w:val="center"/>
          </w:tcPr>
          <w:p>
            <w:pPr>
              <w:spacing w:line="240" w:lineRule="exact"/>
              <w:jc w:val="center"/>
              <w:rPr>
                <w:szCs w:val="21"/>
              </w:rPr>
            </w:pPr>
          </w:p>
        </w:tc>
        <w:tc>
          <w:tcPr>
            <w:tcW w:w="2067" w:type="dxa"/>
            <w:vAlign w:val="center"/>
          </w:tcPr>
          <w:p>
            <w:pPr>
              <w:spacing w:line="240" w:lineRule="exact"/>
              <w:jc w:val="center"/>
              <w:rPr>
                <w:szCs w:val="21"/>
              </w:rPr>
            </w:pPr>
          </w:p>
        </w:tc>
        <w:tc>
          <w:tcPr>
            <w:tcW w:w="1642" w:type="dxa"/>
            <w:vAlign w:val="center"/>
          </w:tcPr>
          <w:p>
            <w:pPr>
              <w:spacing w:line="240" w:lineRule="exact"/>
              <w:jc w:val="center"/>
              <w:rPr>
                <w:szCs w:val="21"/>
              </w:rPr>
            </w:pPr>
          </w:p>
        </w:tc>
        <w:tc>
          <w:tcPr>
            <w:tcW w:w="103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2" w:type="dxa"/>
            <w:vAlign w:val="center"/>
          </w:tcPr>
          <w:p>
            <w:pPr>
              <w:spacing w:line="240" w:lineRule="exact"/>
              <w:jc w:val="center"/>
              <w:rPr>
                <w:szCs w:val="21"/>
              </w:rPr>
            </w:pPr>
          </w:p>
        </w:tc>
        <w:tc>
          <w:tcPr>
            <w:tcW w:w="1133" w:type="dxa"/>
            <w:vAlign w:val="center"/>
          </w:tcPr>
          <w:p>
            <w:pPr>
              <w:spacing w:line="240" w:lineRule="exact"/>
              <w:jc w:val="center"/>
              <w:rPr>
                <w:szCs w:val="21"/>
              </w:rPr>
            </w:pPr>
          </w:p>
        </w:tc>
        <w:tc>
          <w:tcPr>
            <w:tcW w:w="1617" w:type="dxa"/>
            <w:vAlign w:val="center"/>
          </w:tcPr>
          <w:p>
            <w:pPr>
              <w:spacing w:line="240" w:lineRule="exact"/>
              <w:jc w:val="center"/>
              <w:rPr>
                <w:szCs w:val="21"/>
              </w:rPr>
            </w:pPr>
          </w:p>
        </w:tc>
        <w:tc>
          <w:tcPr>
            <w:tcW w:w="2067" w:type="dxa"/>
            <w:vAlign w:val="center"/>
          </w:tcPr>
          <w:p>
            <w:pPr>
              <w:spacing w:line="240" w:lineRule="exact"/>
              <w:jc w:val="center"/>
              <w:rPr>
                <w:szCs w:val="21"/>
              </w:rPr>
            </w:pPr>
          </w:p>
        </w:tc>
        <w:tc>
          <w:tcPr>
            <w:tcW w:w="1642" w:type="dxa"/>
            <w:vAlign w:val="center"/>
          </w:tcPr>
          <w:p>
            <w:pPr>
              <w:spacing w:line="240" w:lineRule="exact"/>
              <w:jc w:val="center"/>
              <w:rPr>
                <w:szCs w:val="21"/>
              </w:rPr>
            </w:pPr>
          </w:p>
        </w:tc>
        <w:tc>
          <w:tcPr>
            <w:tcW w:w="103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2" w:type="dxa"/>
            <w:vAlign w:val="center"/>
          </w:tcPr>
          <w:p>
            <w:pPr>
              <w:spacing w:line="240" w:lineRule="exact"/>
              <w:jc w:val="center"/>
              <w:rPr>
                <w:szCs w:val="21"/>
              </w:rPr>
            </w:pPr>
          </w:p>
        </w:tc>
        <w:tc>
          <w:tcPr>
            <w:tcW w:w="1133" w:type="dxa"/>
            <w:vAlign w:val="center"/>
          </w:tcPr>
          <w:p>
            <w:pPr>
              <w:spacing w:line="240" w:lineRule="exact"/>
              <w:jc w:val="center"/>
              <w:rPr>
                <w:szCs w:val="21"/>
              </w:rPr>
            </w:pPr>
          </w:p>
        </w:tc>
        <w:tc>
          <w:tcPr>
            <w:tcW w:w="1617" w:type="dxa"/>
            <w:vAlign w:val="center"/>
          </w:tcPr>
          <w:p>
            <w:pPr>
              <w:spacing w:line="240" w:lineRule="exact"/>
              <w:jc w:val="center"/>
              <w:rPr>
                <w:szCs w:val="21"/>
              </w:rPr>
            </w:pPr>
          </w:p>
        </w:tc>
        <w:tc>
          <w:tcPr>
            <w:tcW w:w="2067" w:type="dxa"/>
            <w:vAlign w:val="center"/>
          </w:tcPr>
          <w:p>
            <w:pPr>
              <w:spacing w:line="240" w:lineRule="exact"/>
              <w:jc w:val="center"/>
              <w:rPr>
                <w:szCs w:val="21"/>
              </w:rPr>
            </w:pPr>
          </w:p>
        </w:tc>
        <w:tc>
          <w:tcPr>
            <w:tcW w:w="1642" w:type="dxa"/>
            <w:vAlign w:val="center"/>
          </w:tcPr>
          <w:p>
            <w:pPr>
              <w:spacing w:line="240" w:lineRule="exact"/>
              <w:jc w:val="center"/>
              <w:rPr>
                <w:szCs w:val="21"/>
              </w:rPr>
            </w:pPr>
          </w:p>
        </w:tc>
        <w:tc>
          <w:tcPr>
            <w:tcW w:w="103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2" w:type="dxa"/>
            <w:vAlign w:val="center"/>
          </w:tcPr>
          <w:p>
            <w:pPr>
              <w:spacing w:line="240" w:lineRule="exact"/>
              <w:jc w:val="center"/>
              <w:rPr>
                <w:szCs w:val="21"/>
              </w:rPr>
            </w:pPr>
          </w:p>
        </w:tc>
        <w:tc>
          <w:tcPr>
            <w:tcW w:w="1133" w:type="dxa"/>
            <w:vAlign w:val="center"/>
          </w:tcPr>
          <w:p>
            <w:pPr>
              <w:spacing w:line="240" w:lineRule="exact"/>
              <w:jc w:val="center"/>
              <w:rPr>
                <w:szCs w:val="21"/>
              </w:rPr>
            </w:pPr>
          </w:p>
        </w:tc>
        <w:tc>
          <w:tcPr>
            <w:tcW w:w="1617" w:type="dxa"/>
            <w:vAlign w:val="center"/>
          </w:tcPr>
          <w:p>
            <w:pPr>
              <w:spacing w:line="240" w:lineRule="exact"/>
              <w:jc w:val="center"/>
              <w:rPr>
                <w:szCs w:val="21"/>
              </w:rPr>
            </w:pPr>
          </w:p>
        </w:tc>
        <w:tc>
          <w:tcPr>
            <w:tcW w:w="2067" w:type="dxa"/>
            <w:vAlign w:val="center"/>
          </w:tcPr>
          <w:p>
            <w:pPr>
              <w:spacing w:line="240" w:lineRule="exact"/>
              <w:jc w:val="center"/>
              <w:rPr>
                <w:szCs w:val="21"/>
              </w:rPr>
            </w:pPr>
          </w:p>
        </w:tc>
        <w:tc>
          <w:tcPr>
            <w:tcW w:w="1642" w:type="dxa"/>
            <w:vAlign w:val="center"/>
          </w:tcPr>
          <w:p>
            <w:pPr>
              <w:spacing w:line="240" w:lineRule="exact"/>
              <w:jc w:val="center"/>
              <w:rPr>
                <w:szCs w:val="21"/>
              </w:rPr>
            </w:pPr>
          </w:p>
        </w:tc>
        <w:tc>
          <w:tcPr>
            <w:tcW w:w="103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2" w:type="dxa"/>
            <w:vAlign w:val="center"/>
          </w:tcPr>
          <w:p>
            <w:pPr>
              <w:spacing w:line="240" w:lineRule="exact"/>
              <w:jc w:val="center"/>
              <w:rPr>
                <w:szCs w:val="21"/>
              </w:rPr>
            </w:pPr>
          </w:p>
        </w:tc>
        <w:tc>
          <w:tcPr>
            <w:tcW w:w="1133" w:type="dxa"/>
            <w:vAlign w:val="center"/>
          </w:tcPr>
          <w:p>
            <w:pPr>
              <w:spacing w:line="240" w:lineRule="exact"/>
              <w:jc w:val="center"/>
              <w:rPr>
                <w:szCs w:val="21"/>
              </w:rPr>
            </w:pPr>
          </w:p>
        </w:tc>
        <w:tc>
          <w:tcPr>
            <w:tcW w:w="1617" w:type="dxa"/>
            <w:vAlign w:val="center"/>
          </w:tcPr>
          <w:p>
            <w:pPr>
              <w:spacing w:line="240" w:lineRule="exact"/>
              <w:jc w:val="center"/>
              <w:rPr>
                <w:szCs w:val="21"/>
              </w:rPr>
            </w:pPr>
          </w:p>
        </w:tc>
        <w:tc>
          <w:tcPr>
            <w:tcW w:w="2067" w:type="dxa"/>
            <w:vAlign w:val="center"/>
          </w:tcPr>
          <w:p>
            <w:pPr>
              <w:spacing w:line="240" w:lineRule="exact"/>
              <w:jc w:val="center"/>
              <w:rPr>
                <w:szCs w:val="21"/>
              </w:rPr>
            </w:pPr>
          </w:p>
        </w:tc>
        <w:tc>
          <w:tcPr>
            <w:tcW w:w="1642" w:type="dxa"/>
            <w:vAlign w:val="center"/>
          </w:tcPr>
          <w:p>
            <w:pPr>
              <w:spacing w:line="240" w:lineRule="exact"/>
              <w:jc w:val="center"/>
              <w:rPr>
                <w:szCs w:val="21"/>
              </w:rPr>
            </w:pPr>
          </w:p>
        </w:tc>
        <w:tc>
          <w:tcPr>
            <w:tcW w:w="103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2" w:type="dxa"/>
            <w:vAlign w:val="center"/>
          </w:tcPr>
          <w:p>
            <w:pPr>
              <w:spacing w:line="240" w:lineRule="exact"/>
              <w:jc w:val="center"/>
              <w:rPr>
                <w:szCs w:val="21"/>
              </w:rPr>
            </w:pPr>
          </w:p>
        </w:tc>
        <w:tc>
          <w:tcPr>
            <w:tcW w:w="1133" w:type="dxa"/>
            <w:vAlign w:val="center"/>
          </w:tcPr>
          <w:p>
            <w:pPr>
              <w:spacing w:line="240" w:lineRule="exact"/>
              <w:jc w:val="center"/>
              <w:rPr>
                <w:szCs w:val="21"/>
              </w:rPr>
            </w:pPr>
          </w:p>
        </w:tc>
        <w:tc>
          <w:tcPr>
            <w:tcW w:w="1617" w:type="dxa"/>
            <w:vAlign w:val="center"/>
          </w:tcPr>
          <w:p>
            <w:pPr>
              <w:spacing w:line="240" w:lineRule="exact"/>
              <w:jc w:val="center"/>
              <w:rPr>
                <w:szCs w:val="21"/>
              </w:rPr>
            </w:pPr>
          </w:p>
        </w:tc>
        <w:tc>
          <w:tcPr>
            <w:tcW w:w="2067" w:type="dxa"/>
            <w:vAlign w:val="center"/>
          </w:tcPr>
          <w:p>
            <w:pPr>
              <w:spacing w:line="240" w:lineRule="exact"/>
              <w:jc w:val="center"/>
              <w:rPr>
                <w:szCs w:val="21"/>
              </w:rPr>
            </w:pPr>
          </w:p>
        </w:tc>
        <w:tc>
          <w:tcPr>
            <w:tcW w:w="1642" w:type="dxa"/>
            <w:vAlign w:val="center"/>
          </w:tcPr>
          <w:p>
            <w:pPr>
              <w:spacing w:line="240" w:lineRule="exact"/>
              <w:jc w:val="center"/>
              <w:rPr>
                <w:szCs w:val="21"/>
              </w:rPr>
            </w:pPr>
          </w:p>
        </w:tc>
        <w:tc>
          <w:tcPr>
            <w:tcW w:w="103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2" w:type="dxa"/>
            <w:vAlign w:val="center"/>
          </w:tcPr>
          <w:p>
            <w:pPr>
              <w:spacing w:line="240" w:lineRule="exact"/>
              <w:jc w:val="center"/>
              <w:rPr>
                <w:szCs w:val="21"/>
              </w:rPr>
            </w:pPr>
          </w:p>
        </w:tc>
        <w:tc>
          <w:tcPr>
            <w:tcW w:w="1133" w:type="dxa"/>
            <w:vAlign w:val="center"/>
          </w:tcPr>
          <w:p>
            <w:pPr>
              <w:spacing w:line="240" w:lineRule="exact"/>
              <w:jc w:val="center"/>
              <w:rPr>
                <w:szCs w:val="21"/>
              </w:rPr>
            </w:pPr>
          </w:p>
        </w:tc>
        <w:tc>
          <w:tcPr>
            <w:tcW w:w="1617" w:type="dxa"/>
            <w:vAlign w:val="center"/>
          </w:tcPr>
          <w:p>
            <w:pPr>
              <w:spacing w:line="240" w:lineRule="exact"/>
              <w:jc w:val="center"/>
              <w:rPr>
                <w:szCs w:val="21"/>
              </w:rPr>
            </w:pPr>
          </w:p>
        </w:tc>
        <w:tc>
          <w:tcPr>
            <w:tcW w:w="2067" w:type="dxa"/>
            <w:vAlign w:val="center"/>
          </w:tcPr>
          <w:p>
            <w:pPr>
              <w:spacing w:line="240" w:lineRule="exact"/>
              <w:jc w:val="center"/>
              <w:rPr>
                <w:szCs w:val="21"/>
              </w:rPr>
            </w:pPr>
          </w:p>
        </w:tc>
        <w:tc>
          <w:tcPr>
            <w:tcW w:w="1642" w:type="dxa"/>
            <w:vAlign w:val="center"/>
          </w:tcPr>
          <w:p>
            <w:pPr>
              <w:spacing w:line="240" w:lineRule="exact"/>
              <w:jc w:val="center"/>
              <w:rPr>
                <w:szCs w:val="21"/>
              </w:rPr>
            </w:pPr>
          </w:p>
        </w:tc>
        <w:tc>
          <w:tcPr>
            <w:tcW w:w="103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2" w:type="dxa"/>
            <w:vAlign w:val="center"/>
          </w:tcPr>
          <w:p>
            <w:pPr>
              <w:spacing w:line="240" w:lineRule="exact"/>
              <w:jc w:val="center"/>
              <w:rPr>
                <w:szCs w:val="21"/>
              </w:rPr>
            </w:pPr>
          </w:p>
        </w:tc>
        <w:tc>
          <w:tcPr>
            <w:tcW w:w="1133" w:type="dxa"/>
            <w:vAlign w:val="center"/>
          </w:tcPr>
          <w:p>
            <w:pPr>
              <w:spacing w:line="240" w:lineRule="exact"/>
              <w:jc w:val="center"/>
              <w:rPr>
                <w:szCs w:val="21"/>
              </w:rPr>
            </w:pPr>
          </w:p>
        </w:tc>
        <w:tc>
          <w:tcPr>
            <w:tcW w:w="1617" w:type="dxa"/>
            <w:vAlign w:val="center"/>
          </w:tcPr>
          <w:p>
            <w:pPr>
              <w:spacing w:line="240" w:lineRule="exact"/>
              <w:jc w:val="center"/>
              <w:rPr>
                <w:szCs w:val="21"/>
              </w:rPr>
            </w:pPr>
          </w:p>
        </w:tc>
        <w:tc>
          <w:tcPr>
            <w:tcW w:w="2067" w:type="dxa"/>
            <w:vAlign w:val="center"/>
          </w:tcPr>
          <w:p>
            <w:pPr>
              <w:spacing w:line="240" w:lineRule="exact"/>
              <w:jc w:val="center"/>
              <w:rPr>
                <w:szCs w:val="21"/>
              </w:rPr>
            </w:pPr>
          </w:p>
        </w:tc>
        <w:tc>
          <w:tcPr>
            <w:tcW w:w="1642" w:type="dxa"/>
            <w:vAlign w:val="center"/>
          </w:tcPr>
          <w:p>
            <w:pPr>
              <w:spacing w:line="240" w:lineRule="exact"/>
              <w:jc w:val="center"/>
              <w:rPr>
                <w:szCs w:val="21"/>
              </w:rPr>
            </w:pPr>
          </w:p>
        </w:tc>
        <w:tc>
          <w:tcPr>
            <w:tcW w:w="1038" w:type="dxa"/>
            <w:vAlign w:val="center"/>
          </w:tcPr>
          <w:p>
            <w:pPr>
              <w:spacing w:line="240" w:lineRule="exact"/>
              <w:jc w:val="center"/>
              <w:rPr>
                <w:szCs w:val="21"/>
              </w:rPr>
            </w:pPr>
          </w:p>
        </w:tc>
      </w:tr>
    </w:tbl>
    <w:p>
      <w:pPr>
        <w:pStyle w:val="8"/>
        <w:ind w:firstLine="540" w:firstLineChars="225"/>
        <w:rPr>
          <w:rFonts w:hAnsi="宋体" w:cs="宋体"/>
          <w:sz w:val="24"/>
        </w:rPr>
      </w:pPr>
    </w:p>
    <w:p>
      <w:pPr>
        <w:pStyle w:val="8"/>
        <w:spacing w:before="120" w:after="120" w:line="600" w:lineRule="exact"/>
        <w:rPr>
          <w:rFonts w:hAnsi="宋体" w:cs="宋体"/>
          <w:kern w:val="2"/>
          <w:sz w:val="24"/>
          <w:szCs w:val="24"/>
        </w:rPr>
      </w:pPr>
      <w:r>
        <w:rPr>
          <w:rFonts w:hint="eastAsia" w:hAnsi="宋体" w:cs="宋体"/>
          <w:kern w:val="2"/>
          <w:sz w:val="24"/>
          <w:szCs w:val="24"/>
        </w:rPr>
        <w:t>投标单位（盖章）：</w:t>
      </w:r>
      <w:r>
        <w:rPr>
          <w:rFonts w:hint="eastAsia" w:hAnsi="宋体" w:cs="宋体"/>
          <w:kern w:val="2"/>
          <w:sz w:val="24"/>
          <w:szCs w:val="24"/>
          <w:u w:val="single"/>
        </w:rPr>
        <w:t xml:space="preserve">                                      </w:t>
      </w:r>
      <w:r>
        <w:rPr>
          <w:rFonts w:hint="eastAsia" w:hAnsi="宋体" w:cs="宋体"/>
          <w:kern w:val="2"/>
          <w:sz w:val="24"/>
          <w:szCs w:val="24"/>
        </w:rPr>
        <w:t xml:space="preserve">   </w:t>
      </w:r>
    </w:p>
    <w:p>
      <w:pPr>
        <w:pStyle w:val="8"/>
        <w:tabs>
          <w:tab w:val="left" w:pos="5580"/>
        </w:tabs>
        <w:spacing w:before="120" w:line="22" w:lineRule="atLeast"/>
        <w:rPr>
          <w:rFonts w:hAnsi="宋体" w:cs="宋体"/>
          <w:sz w:val="24"/>
          <w:u w:val="single"/>
        </w:rPr>
      </w:pPr>
      <w:r>
        <w:rPr>
          <w:rFonts w:hint="eastAsia" w:hAnsi="宋体" w:cs="宋体"/>
          <w:kern w:val="2"/>
          <w:sz w:val="24"/>
          <w:szCs w:val="24"/>
        </w:rPr>
        <w:t xml:space="preserve">法定代表人或委托代理人（签字或盖章） ： </w:t>
      </w:r>
      <w:r>
        <w:rPr>
          <w:rFonts w:hint="eastAsia" w:hAnsi="宋体" w:cs="宋体"/>
          <w:kern w:val="2"/>
          <w:sz w:val="24"/>
          <w:szCs w:val="24"/>
          <w:u w:val="single"/>
        </w:rPr>
        <w:t xml:space="preserve">                                 </w:t>
      </w:r>
    </w:p>
    <w:p>
      <w:pPr>
        <w:pStyle w:val="8"/>
        <w:tabs>
          <w:tab w:val="left" w:pos="5580"/>
        </w:tabs>
        <w:spacing w:before="120" w:line="22" w:lineRule="atLeast"/>
        <w:ind w:firstLine="540" w:firstLineChars="225"/>
        <w:rPr>
          <w:rFonts w:hAnsi="宋体" w:cs="宋体"/>
          <w:sz w:val="24"/>
          <w:u w:val="single"/>
        </w:rPr>
      </w:pPr>
    </w:p>
    <w:p>
      <w:pPr>
        <w:pStyle w:val="8"/>
        <w:tabs>
          <w:tab w:val="left" w:pos="5580"/>
        </w:tabs>
        <w:spacing w:before="120" w:line="22" w:lineRule="atLeast"/>
        <w:ind w:firstLine="6300" w:firstLineChars="2625"/>
        <w:rPr>
          <w:rFonts w:hAnsi="宋体" w:cs="宋体"/>
          <w:sz w:val="24"/>
        </w:rPr>
      </w:pPr>
      <w:r>
        <w:rPr>
          <w:rFonts w:hint="eastAsia" w:hAnsi="宋体" w:cs="宋体"/>
          <w:sz w:val="24"/>
        </w:rPr>
        <w:t>年     月    日</w:t>
      </w:r>
    </w:p>
    <w:p>
      <w:pPr>
        <w:spacing w:line="360" w:lineRule="auto"/>
        <w:rPr>
          <w:sz w:val="24"/>
          <w:szCs w:val="24"/>
        </w:rPr>
      </w:pPr>
    </w:p>
    <w:p>
      <w:pPr>
        <w:spacing w:line="440" w:lineRule="exact"/>
        <w:jc w:val="center"/>
        <w:rPr>
          <w:b/>
          <w:sz w:val="30"/>
          <w:szCs w:val="30"/>
        </w:rPr>
      </w:pPr>
    </w:p>
    <w:p>
      <w:pPr>
        <w:spacing w:line="440" w:lineRule="exact"/>
        <w:jc w:val="center"/>
        <w:rPr>
          <w:b/>
          <w:sz w:val="30"/>
          <w:szCs w:val="30"/>
        </w:rPr>
      </w:pPr>
    </w:p>
    <w:p>
      <w:pPr>
        <w:pStyle w:val="8"/>
        <w:rPr>
          <w:rFonts w:hAnsi="宋体" w:cs="宋体"/>
          <w:b/>
          <w:sz w:val="30"/>
          <w:szCs w:val="30"/>
        </w:rPr>
      </w:pPr>
    </w:p>
    <w:p>
      <w:pPr>
        <w:pStyle w:val="8"/>
        <w:rPr>
          <w:rFonts w:hAnsi="宋体" w:cs="宋体"/>
          <w:b/>
          <w:sz w:val="30"/>
          <w:szCs w:val="30"/>
        </w:rPr>
      </w:pPr>
    </w:p>
    <w:p>
      <w:pPr>
        <w:pStyle w:val="8"/>
        <w:rPr>
          <w:rFonts w:hAnsi="宋体" w:cs="宋体"/>
          <w:b/>
          <w:sz w:val="30"/>
          <w:szCs w:val="30"/>
        </w:rPr>
      </w:pPr>
    </w:p>
    <w:p>
      <w:pPr>
        <w:pStyle w:val="8"/>
        <w:rPr>
          <w:rFonts w:hAnsi="宋体" w:cs="宋体"/>
          <w:b/>
          <w:sz w:val="30"/>
          <w:szCs w:val="30"/>
        </w:rPr>
      </w:pPr>
    </w:p>
    <w:p>
      <w:pPr>
        <w:pStyle w:val="8"/>
        <w:rPr>
          <w:rFonts w:hAnsi="宋体" w:cs="宋体"/>
          <w:b/>
          <w:sz w:val="30"/>
          <w:szCs w:val="30"/>
        </w:rPr>
      </w:pPr>
    </w:p>
    <w:p>
      <w:pPr>
        <w:pStyle w:val="8"/>
        <w:rPr>
          <w:rFonts w:hAnsi="宋体" w:cs="宋体"/>
          <w:b/>
          <w:sz w:val="30"/>
          <w:szCs w:val="30"/>
        </w:rPr>
      </w:pPr>
    </w:p>
    <w:p>
      <w:pPr>
        <w:numPr>
          <w:ilvl w:val="0"/>
          <w:numId w:val="7"/>
        </w:numPr>
        <w:spacing w:line="360" w:lineRule="auto"/>
        <w:jc w:val="center"/>
        <w:rPr>
          <w:b/>
          <w:sz w:val="32"/>
          <w:szCs w:val="32"/>
        </w:rPr>
      </w:pPr>
      <w:r>
        <w:rPr>
          <w:rFonts w:hint="eastAsia"/>
          <w:b/>
          <w:sz w:val="30"/>
          <w:szCs w:val="30"/>
        </w:rPr>
        <w:t xml:space="preserve"> </w:t>
      </w:r>
      <w:r>
        <w:rPr>
          <w:rFonts w:hint="eastAsia"/>
          <w:b/>
          <w:sz w:val="32"/>
          <w:szCs w:val="32"/>
        </w:rPr>
        <w:t>资格证明文件</w:t>
      </w:r>
    </w:p>
    <w:p>
      <w:pPr>
        <w:ind w:left="651" w:hanging="651" w:hangingChars="270"/>
        <w:rPr>
          <w:b/>
          <w:sz w:val="24"/>
          <w:szCs w:val="24"/>
        </w:rPr>
      </w:pPr>
      <w:r>
        <w:rPr>
          <w:rFonts w:hint="eastAsia"/>
          <w:b/>
          <w:sz w:val="24"/>
          <w:szCs w:val="24"/>
        </w:rPr>
        <w:t>说明</w:t>
      </w:r>
      <w:r>
        <w:rPr>
          <w:rFonts w:hint="eastAsia" w:ascii="仿宋" w:hAnsi="仿宋" w:eastAsia="仿宋" w:cs="仿宋"/>
          <w:b/>
          <w:sz w:val="24"/>
          <w:szCs w:val="24"/>
        </w:rPr>
        <w:t>：</w:t>
      </w:r>
      <w:r>
        <w:rPr>
          <w:rFonts w:hint="eastAsia"/>
          <w:b/>
          <w:sz w:val="24"/>
          <w:szCs w:val="24"/>
        </w:rPr>
        <w:t>以下应当提交的资格、资信证明文件均为原件原色扫描件,未提交或不满足要求均视为无效投标</w:t>
      </w:r>
      <w:r>
        <w:rPr>
          <w:rFonts w:hint="eastAsia" w:ascii="仿宋" w:hAnsi="仿宋" w:eastAsia="仿宋" w:cs="仿宋"/>
          <w:b/>
          <w:sz w:val="24"/>
          <w:szCs w:val="24"/>
        </w:rPr>
        <w:t>。</w:t>
      </w:r>
      <w:r>
        <w:rPr>
          <w:rFonts w:hint="eastAsia"/>
          <w:b/>
          <w:sz w:val="24"/>
          <w:szCs w:val="24"/>
        </w:rPr>
        <w:t>文件另有具体要求的从其规定。</w:t>
      </w:r>
    </w:p>
    <w:p>
      <w:pPr>
        <w:tabs>
          <w:tab w:val="left" w:pos="567"/>
        </w:tabs>
        <w:spacing w:line="400" w:lineRule="exact"/>
        <w:ind w:firstLine="482" w:firstLineChars="200"/>
        <w:rPr>
          <w:b/>
          <w:sz w:val="24"/>
        </w:rPr>
      </w:pPr>
      <w:r>
        <w:rPr>
          <w:rFonts w:hint="eastAsia"/>
          <w:b/>
          <w:sz w:val="24"/>
        </w:rPr>
        <w:t>一、资格性评审：</w:t>
      </w:r>
    </w:p>
    <w:p>
      <w:pPr>
        <w:ind w:firstLine="442" w:firstLineChars="200"/>
        <w:rPr>
          <w:b/>
          <w:szCs w:val="21"/>
        </w:rPr>
      </w:pPr>
      <w:r>
        <w:rPr>
          <w:rFonts w:hint="eastAsia"/>
          <w:b/>
          <w:szCs w:val="21"/>
        </w:rPr>
        <w:t>投标人参加本次投标必须提供以下资格证明文件，否则视为无效投标。</w:t>
      </w:r>
    </w:p>
    <w:p>
      <w:pPr>
        <w:ind w:firstLine="440" w:firstLineChars="200"/>
        <w:rPr>
          <w:szCs w:val="21"/>
        </w:rPr>
      </w:pPr>
      <w:r>
        <w:rPr>
          <w:rFonts w:hint="eastAsia"/>
        </w:rPr>
        <w:t>（1）投标人应为具备独立承担民事责任能力的机构；</w:t>
      </w:r>
      <w:r>
        <w:rPr>
          <w:rFonts w:hint="eastAsia"/>
          <w:szCs w:val="21"/>
        </w:rPr>
        <w:t>如投标人是企业的（包括合伙企业）应提供有效的“企业法人营业执照”或“营业执照”；如投标人是事业单位的应提供“事业单位法人证书”；如投标人是非企业专业服务机构的应提供执业许可证等证明文件；如投标人是个体工商户的应提供有效的“个体工商户营业执照”、组织机构代码证证明文件（实行“统一社会信用代码”的不需单独提供组织机构代码证），如投标人是自然人的，应提供有效的自然人的身份证明(中国公民)，提供上述证明材料的扫描件加盖公章；</w:t>
      </w:r>
    </w:p>
    <w:p>
      <w:pPr>
        <w:ind w:firstLine="440" w:firstLineChars="200"/>
      </w:pPr>
      <w:r>
        <w:rPr>
          <w:rFonts w:hint="eastAsia"/>
        </w:rPr>
        <w:t>（2）投标人应具有建设行政主管部门颁发的建设工程质量检测机构资质证书（检测范围包含地基基础工程检测（含地基承载力静载检测、桩的承载力检测、桩身完整性检测））；提供资质证书原件或扫描件加盖公章；</w:t>
      </w:r>
    </w:p>
    <w:p>
      <w:pPr>
        <w:ind w:firstLine="440" w:firstLineChars="200"/>
      </w:pPr>
      <w:r>
        <w:rPr>
          <w:rFonts w:hint="eastAsia"/>
          <w:szCs w:val="21"/>
        </w:rPr>
        <w:t>（3）投标人应具有良好的商业信誉和健全的财务会计制度; 提供</w:t>
      </w:r>
      <w:r>
        <w:rPr>
          <w:rFonts w:hint="eastAsia"/>
          <w:szCs w:val="21"/>
          <w:lang w:val="en-US" w:eastAsia="zh-CN"/>
        </w:rPr>
        <w:t>2020</w:t>
      </w:r>
      <w:r>
        <w:rPr>
          <w:rFonts w:hint="eastAsia"/>
          <w:szCs w:val="21"/>
        </w:rPr>
        <w:t>年</w:t>
      </w:r>
      <w:r>
        <w:rPr>
          <w:rFonts w:hint="eastAsia"/>
          <w:szCs w:val="21"/>
          <w:lang w:val="en-US" w:eastAsia="zh-CN"/>
        </w:rPr>
        <w:t>或2021</w:t>
      </w:r>
      <w:r>
        <w:rPr>
          <w:rFonts w:hint="eastAsia"/>
          <w:szCs w:val="21"/>
        </w:rPr>
        <w:t>年经审计的财务报告或</w:t>
      </w:r>
      <w:r>
        <w:rPr>
          <w:rFonts w:hint="eastAsia"/>
          <w:szCs w:val="21"/>
          <w:lang w:val="en-US" w:eastAsia="zh-CN"/>
        </w:rPr>
        <w:t>开标前六个月的</w:t>
      </w:r>
      <w:r>
        <w:rPr>
          <w:rFonts w:hint="eastAsia"/>
          <w:szCs w:val="21"/>
        </w:rPr>
        <w:t>基本开户银行出具的资信证明或财政部门认可的政府采购专业担保机构出具的投标担保函，提供上述证明材料的扫描件加盖公章；</w:t>
      </w:r>
    </w:p>
    <w:p>
      <w:pPr>
        <w:ind w:firstLine="440" w:firstLineChars="200"/>
      </w:pPr>
      <w:r>
        <w:rPr>
          <w:rFonts w:hint="eastAsia"/>
        </w:rPr>
        <w:t>（4）投标人应具有依法缴纳税收和社会保障资金的良好记录；提供</w:t>
      </w:r>
      <w:r>
        <w:rPr>
          <w:rFonts w:hint="eastAsia"/>
          <w:lang w:val="en-US" w:eastAsia="zh-CN"/>
        </w:rPr>
        <w:t>开标前六个月</w:t>
      </w:r>
      <w:r>
        <w:rPr>
          <w:rFonts w:hint="eastAsia"/>
        </w:rPr>
        <w:t>任意一个月的依法缴纳税收</w:t>
      </w:r>
      <w:r>
        <w:rPr>
          <w:rFonts w:hint="eastAsia"/>
          <w:lang w:val="en-US" w:eastAsia="zh-CN"/>
        </w:rPr>
        <w:t>或</w:t>
      </w:r>
      <w:r>
        <w:rPr>
          <w:rFonts w:hint="eastAsia"/>
        </w:rPr>
        <w:t>社会保障资金的证明材料的扫描件加盖公章；</w:t>
      </w:r>
    </w:p>
    <w:p>
      <w:pPr>
        <w:ind w:firstLine="440" w:firstLineChars="200"/>
      </w:pPr>
      <w:r>
        <w:rPr>
          <w:rFonts w:hint="eastAsia"/>
        </w:rPr>
        <w:t>（5）投标人应具有履行合同所必需的设备和专业技术能力；提供承诺函扫描件加盖公章；</w:t>
      </w:r>
    </w:p>
    <w:p>
      <w:pPr>
        <w:ind w:firstLine="440" w:firstLineChars="200"/>
      </w:pPr>
      <w:r>
        <w:rPr>
          <w:rFonts w:hint="eastAsia"/>
        </w:rPr>
        <w:t>（6）投标人应当在参加政府采购活动前三年内的经营活动中没有重大违法记录; 提供书面声明函扫描件并加盖公章。</w:t>
      </w:r>
    </w:p>
    <w:p>
      <w:pPr>
        <w:ind w:firstLine="440" w:firstLineChars="200"/>
        <w:rPr>
          <w:szCs w:val="21"/>
        </w:rPr>
      </w:pPr>
      <w:r>
        <w:rPr>
          <w:rFonts w:hint="eastAsia"/>
          <w:szCs w:val="21"/>
        </w:rPr>
        <w:t>（7）</w:t>
      </w:r>
      <w:r>
        <w:rPr>
          <w:rFonts w:hint="eastAsia"/>
        </w:rPr>
        <w:t>投标人必须未被“信用中国”网站列入失信被执行人和重大税收违法案件当事人名单的、未被“中国政府采购网”网站列入政府采购严重违法失信行为记录名单（处罚期尚未届满的），提供查询截图扫描件并加盖公章；（查询日期为公告发出之日至投标截止前一天。）</w:t>
      </w:r>
    </w:p>
    <w:p>
      <w:pPr>
        <w:ind w:firstLine="440" w:firstLineChars="200"/>
        <w:rPr>
          <w:szCs w:val="21"/>
        </w:rPr>
      </w:pPr>
      <w:r>
        <w:rPr>
          <w:rFonts w:hint="eastAsia"/>
          <w:szCs w:val="21"/>
        </w:rPr>
        <w:t>（8）投标人应提供针对本项目的法定代表人授权书扫描件加盖公章和委托人身份证原件（法定代表人投标的则只需提供身份证正反面的扫描件加盖公章）；</w:t>
      </w:r>
    </w:p>
    <w:p>
      <w:pPr>
        <w:ind w:firstLine="440" w:firstLineChars="200"/>
        <w:rPr>
          <w:szCs w:val="21"/>
        </w:rPr>
      </w:pPr>
      <w:r>
        <w:rPr>
          <w:rFonts w:hint="eastAsia"/>
        </w:rPr>
        <w:t>（9）不接受近三年内(自20</w:t>
      </w:r>
      <w:r>
        <w:rPr>
          <w:rFonts w:hint="eastAsia"/>
          <w:lang w:val="en-US" w:eastAsia="zh-CN"/>
        </w:rPr>
        <w:t>20</w:t>
      </w:r>
      <w:r>
        <w:rPr>
          <w:rFonts w:hint="eastAsia"/>
        </w:rPr>
        <w:t>年</w:t>
      </w:r>
      <w:r>
        <w:rPr>
          <w:rFonts w:hint="eastAsia"/>
          <w:lang w:val="en-US" w:eastAsia="zh-CN"/>
        </w:rPr>
        <w:t>7</w:t>
      </w:r>
      <w:r>
        <w:rPr>
          <w:rFonts w:hint="eastAsia"/>
        </w:rPr>
        <w:t>月01日起至投标截止时间止)受到建设主管部门记不良行为的单位；提供承诺函并加盖公章；</w:t>
      </w:r>
    </w:p>
    <w:p>
      <w:pPr>
        <w:ind w:firstLine="440" w:firstLineChars="200"/>
        <w:rPr>
          <w:szCs w:val="21"/>
        </w:rPr>
      </w:pPr>
      <w:r>
        <w:rPr>
          <w:rFonts w:hint="eastAsia"/>
          <w:szCs w:val="21"/>
        </w:rPr>
        <w:t>（10）投标人应当在投标保证金缴纳截止时间前，将投标保证金足额转入并到达指定账号，并将加盖公章的投标保证金转账凭证放置在投标文件资格性证明文件里面。</w:t>
      </w:r>
    </w:p>
    <w:p>
      <w:pPr>
        <w:tabs>
          <w:tab w:val="left" w:pos="567"/>
        </w:tabs>
        <w:ind w:firstLine="442" w:firstLineChars="200"/>
        <w:rPr>
          <w:b/>
          <w:szCs w:val="21"/>
        </w:rPr>
      </w:pPr>
      <w:r>
        <w:rPr>
          <w:rFonts w:hint="eastAsia"/>
          <w:b/>
          <w:szCs w:val="21"/>
        </w:rPr>
        <w:t>二、符合性评审：</w:t>
      </w:r>
    </w:p>
    <w:p>
      <w:pPr>
        <w:tabs>
          <w:tab w:val="left" w:pos="567"/>
        </w:tabs>
        <w:ind w:firstLine="442" w:firstLineChars="200"/>
        <w:rPr>
          <w:b/>
          <w:szCs w:val="21"/>
        </w:rPr>
      </w:pPr>
      <w:r>
        <w:rPr>
          <w:rFonts w:hint="eastAsia"/>
          <w:b/>
          <w:szCs w:val="21"/>
        </w:rPr>
        <w:t>投标人参加本次投标超出招标文件要求的投标将作无效投标处理。</w:t>
      </w:r>
    </w:p>
    <w:p>
      <w:pPr>
        <w:ind w:firstLine="440" w:firstLineChars="200"/>
        <w:rPr>
          <w:szCs w:val="21"/>
        </w:rPr>
      </w:pPr>
      <w:r>
        <w:rPr>
          <w:rFonts w:hint="eastAsia"/>
          <w:szCs w:val="21"/>
        </w:rPr>
        <w:t>1、投标报价超出预算总价的；</w:t>
      </w:r>
    </w:p>
    <w:p>
      <w:pPr>
        <w:ind w:firstLine="440" w:firstLineChars="200"/>
        <w:rPr>
          <w:szCs w:val="21"/>
        </w:rPr>
      </w:pPr>
      <w:r>
        <w:rPr>
          <w:rFonts w:hint="eastAsia"/>
          <w:szCs w:val="21"/>
        </w:rPr>
        <w:t>2、未提交投标文件和未按采购规定的格式制作投标文件的；</w:t>
      </w:r>
    </w:p>
    <w:p>
      <w:pPr>
        <w:ind w:firstLine="440" w:firstLineChars="200"/>
        <w:rPr>
          <w:szCs w:val="21"/>
        </w:rPr>
      </w:pPr>
      <w:r>
        <w:rPr>
          <w:rFonts w:hint="eastAsia"/>
          <w:szCs w:val="21"/>
        </w:rPr>
        <w:t>3、未提交《开标一览表》的和未列明服务项目分项报价的；</w:t>
      </w:r>
    </w:p>
    <w:p>
      <w:pPr>
        <w:tabs>
          <w:tab w:val="left" w:pos="567"/>
        </w:tabs>
        <w:ind w:firstLine="440" w:firstLineChars="200"/>
        <w:rPr>
          <w:szCs w:val="21"/>
        </w:rPr>
      </w:pPr>
      <w:r>
        <w:rPr>
          <w:rFonts w:hint="eastAsia"/>
          <w:szCs w:val="21"/>
        </w:rPr>
        <w:t>4、各投标人必须全部满足或正偏离招标文件服务需求以及商务要求，不满足的按无效投标处理；（评审依据：技术规格偏离表及商务偏离表。）</w:t>
      </w:r>
    </w:p>
    <w:p>
      <w:pPr>
        <w:ind w:firstLine="442" w:firstLineChars="200"/>
        <w:rPr>
          <w:b/>
          <w:bCs/>
          <w:szCs w:val="21"/>
        </w:rPr>
      </w:pPr>
      <w:r>
        <w:rPr>
          <w:rFonts w:hint="eastAsia"/>
          <w:b/>
          <w:bCs/>
          <w:szCs w:val="21"/>
        </w:rPr>
        <w:t>注意：</w:t>
      </w:r>
    </w:p>
    <w:p>
      <w:pPr>
        <w:ind w:firstLine="442" w:firstLineChars="200"/>
        <w:rPr>
          <w:b/>
          <w:bCs/>
          <w:szCs w:val="21"/>
        </w:rPr>
      </w:pPr>
      <w:r>
        <w:rPr>
          <w:rFonts w:hint="eastAsia"/>
          <w:b/>
          <w:bCs/>
          <w:szCs w:val="21"/>
        </w:rPr>
        <w:t>1、投标人应确保上述证明文件的真实性、有效性及合法性，否则，由此引起的任何责任都由供应商自行承担。</w:t>
      </w:r>
    </w:p>
    <w:p>
      <w:pPr>
        <w:jc w:val="center"/>
        <w:rPr>
          <w:b/>
          <w:sz w:val="32"/>
          <w:szCs w:val="32"/>
        </w:rPr>
      </w:pPr>
    </w:p>
    <w:p>
      <w:pPr>
        <w:jc w:val="center"/>
        <w:rPr>
          <w:b/>
          <w:sz w:val="32"/>
          <w:szCs w:val="32"/>
        </w:rPr>
      </w:pPr>
    </w:p>
    <w:p>
      <w:pPr>
        <w:pStyle w:val="28"/>
      </w:pPr>
    </w:p>
    <w:p>
      <w:pPr>
        <w:jc w:val="center"/>
        <w:rPr>
          <w:b/>
          <w:sz w:val="32"/>
          <w:szCs w:val="32"/>
        </w:rPr>
      </w:pPr>
    </w:p>
    <w:p>
      <w:pPr>
        <w:jc w:val="center"/>
        <w:rPr>
          <w:b/>
          <w:sz w:val="32"/>
          <w:szCs w:val="32"/>
        </w:rPr>
      </w:pPr>
      <w:r>
        <w:rPr>
          <w:rFonts w:hint="eastAsia"/>
          <w:b/>
          <w:sz w:val="32"/>
          <w:szCs w:val="32"/>
        </w:rPr>
        <w:t>10、技术文件</w:t>
      </w:r>
    </w:p>
    <w:p>
      <w:pPr>
        <w:spacing w:line="440" w:lineRule="exact"/>
        <w:jc w:val="center"/>
        <w:rPr>
          <w:b/>
          <w:sz w:val="24"/>
        </w:rPr>
      </w:pPr>
      <w:r>
        <w:rPr>
          <w:rFonts w:hint="eastAsia"/>
          <w:sz w:val="24"/>
        </w:rPr>
        <w:t>（检测大纲）</w:t>
      </w: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pStyle w:val="8"/>
        <w:rPr>
          <w:rFonts w:hAnsi="宋体" w:cs="宋体"/>
          <w:sz w:val="24"/>
          <w:szCs w:val="24"/>
        </w:rPr>
      </w:pPr>
    </w:p>
    <w:p>
      <w:pPr>
        <w:pStyle w:val="8"/>
        <w:rPr>
          <w:rFonts w:hAnsi="宋体" w:cs="宋体"/>
          <w:sz w:val="24"/>
          <w:szCs w:val="24"/>
        </w:rPr>
      </w:pPr>
    </w:p>
    <w:p>
      <w:pPr>
        <w:pStyle w:val="7"/>
      </w:pPr>
    </w:p>
    <w:p>
      <w:pPr>
        <w:jc w:val="center"/>
        <w:rPr>
          <w:rFonts w:hint="eastAsia"/>
          <w:b/>
          <w:sz w:val="32"/>
          <w:szCs w:val="32"/>
        </w:rPr>
      </w:pPr>
    </w:p>
    <w:p>
      <w:pPr>
        <w:jc w:val="center"/>
        <w:rPr>
          <w:b/>
          <w:sz w:val="32"/>
          <w:szCs w:val="32"/>
        </w:rPr>
      </w:pPr>
      <w:r>
        <w:rPr>
          <w:rFonts w:hint="eastAsia"/>
          <w:b/>
          <w:sz w:val="32"/>
          <w:szCs w:val="32"/>
        </w:rPr>
        <w:t>11、投标人基本情况登记表</w:t>
      </w:r>
    </w:p>
    <w:p>
      <w:pPr>
        <w:adjustRightInd w:val="0"/>
        <w:snapToGrid w:val="0"/>
        <w:spacing w:before="120" w:after="120" w:line="300" w:lineRule="auto"/>
        <w:ind w:left="1200" w:hanging="1200"/>
        <w:rPr>
          <w:b/>
          <w:bCs/>
          <w:snapToGrid w:val="0"/>
          <w:sz w:val="24"/>
          <w:szCs w:val="24"/>
          <w:u w:val="single"/>
        </w:rPr>
      </w:pPr>
      <w:r>
        <w:rPr>
          <w:rFonts w:hint="eastAsia"/>
          <w:bCs/>
          <w:snapToGrid w:val="0"/>
          <w:sz w:val="24"/>
          <w:szCs w:val="24"/>
        </w:rPr>
        <w:t>项目名称：                                   采购编号：</w:t>
      </w:r>
    </w:p>
    <w:tbl>
      <w:tblPr>
        <w:tblStyle w:val="13"/>
        <w:tblW w:w="9508" w:type="dxa"/>
        <w:tblInd w:w="-34" w:type="dxa"/>
        <w:tblLayout w:type="fixed"/>
        <w:tblCellMar>
          <w:top w:w="0" w:type="dxa"/>
          <w:left w:w="108" w:type="dxa"/>
          <w:bottom w:w="0" w:type="dxa"/>
          <w:right w:w="108" w:type="dxa"/>
        </w:tblCellMar>
      </w:tblPr>
      <w:tblGrid>
        <w:gridCol w:w="1926"/>
        <w:gridCol w:w="1454"/>
        <w:gridCol w:w="1741"/>
        <w:gridCol w:w="1481"/>
        <w:gridCol w:w="1453"/>
        <w:gridCol w:w="1453"/>
      </w:tblGrid>
      <w:tr>
        <w:tblPrEx>
          <w:tblCellMar>
            <w:top w:w="0" w:type="dxa"/>
            <w:left w:w="108" w:type="dxa"/>
            <w:bottom w:w="0" w:type="dxa"/>
            <w:right w:w="108" w:type="dxa"/>
          </w:tblCellMar>
        </w:tblPrEx>
        <w:trPr>
          <w:trHeight w:val="459" w:hRule="atLeast"/>
        </w:trPr>
        <w:tc>
          <w:tcPr>
            <w:tcW w:w="1926" w:type="dxa"/>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r>
              <w:rPr>
                <w:rFonts w:hint="eastAsia"/>
                <w:szCs w:val="21"/>
              </w:rPr>
              <w:t>单位名称</w:t>
            </w:r>
          </w:p>
        </w:tc>
        <w:tc>
          <w:tcPr>
            <w:tcW w:w="7582" w:type="dxa"/>
            <w:gridSpan w:val="5"/>
            <w:tcBorders>
              <w:top w:val="single" w:color="auto" w:sz="4" w:space="0"/>
              <w:left w:val="nil"/>
              <w:bottom w:val="single" w:color="auto" w:sz="4" w:space="0"/>
              <w:right w:val="single" w:color="auto" w:sz="4" w:space="0"/>
            </w:tcBorders>
            <w:vAlign w:val="center"/>
          </w:tcPr>
          <w:p>
            <w:pPr>
              <w:widowControl/>
              <w:jc w:val="center"/>
              <w:rPr>
                <w:szCs w:val="21"/>
              </w:rPr>
            </w:pPr>
          </w:p>
        </w:tc>
      </w:tr>
      <w:tr>
        <w:tblPrEx>
          <w:tblCellMar>
            <w:top w:w="0" w:type="dxa"/>
            <w:left w:w="108" w:type="dxa"/>
            <w:bottom w:w="0" w:type="dxa"/>
            <w:right w:w="108" w:type="dxa"/>
          </w:tblCellMar>
        </w:tblPrEx>
        <w:trPr>
          <w:trHeight w:val="459" w:hRule="atLeast"/>
        </w:trPr>
        <w:tc>
          <w:tcPr>
            <w:tcW w:w="1926" w:type="dxa"/>
            <w:tcBorders>
              <w:top w:val="nil"/>
              <w:left w:val="single" w:color="auto" w:sz="4" w:space="0"/>
              <w:bottom w:val="single" w:color="auto" w:sz="4" w:space="0"/>
              <w:right w:val="single" w:color="auto" w:sz="4" w:space="0"/>
            </w:tcBorders>
            <w:vAlign w:val="center"/>
          </w:tcPr>
          <w:p>
            <w:pPr>
              <w:widowControl/>
              <w:jc w:val="center"/>
              <w:rPr>
                <w:szCs w:val="21"/>
              </w:rPr>
            </w:pPr>
            <w:r>
              <w:rPr>
                <w:rFonts w:hint="eastAsia"/>
                <w:szCs w:val="21"/>
              </w:rPr>
              <w:t>详细地址</w:t>
            </w:r>
          </w:p>
        </w:tc>
        <w:tc>
          <w:tcPr>
            <w:tcW w:w="7582" w:type="dxa"/>
            <w:gridSpan w:val="5"/>
            <w:tcBorders>
              <w:top w:val="single" w:color="auto" w:sz="4" w:space="0"/>
              <w:left w:val="nil"/>
              <w:bottom w:val="single" w:color="auto" w:sz="4" w:space="0"/>
              <w:right w:val="single" w:color="auto" w:sz="4" w:space="0"/>
            </w:tcBorders>
            <w:vAlign w:val="center"/>
          </w:tcPr>
          <w:p>
            <w:pPr>
              <w:widowControl/>
              <w:jc w:val="center"/>
              <w:rPr>
                <w:szCs w:val="21"/>
              </w:rPr>
            </w:pPr>
          </w:p>
        </w:tc>
      </w:tr>
      <w:tr>
        <w:tblPrEx>
          <w:tblCellMar>
            <w:top w:w="0" w:type="dxa"/>
            <w:left w:w="108" w:type="dxa"/>
            <w:bottom w:w="0" w:type="dxa"/>
            <w:right w:w="108" w:type="dxa"/>
          </w:tblCellMar>
        </w:tblPrEx>
        <w:trPr>
          <w:trHeight w:val="459" w:hRule="atLeast"/>
        </w:trPr>
        <w:tc>
          <w:tcPr>
            <w:tcW w:w="1926" w:type="dxa"/>
            <w:tcBorders>
              <w:top w:val="nil"/>
              <w:left w:val="single" w:color="auto" w:sz="4" w:space="0"/>
              <w:bottom w:val="single" w:color="auto" w:sz="4" w:space="0"/>
              <w:right w:val="single" w:color="auto" w:sz="4" w:space="0"/>
            </w:tcBorders>
            <w:vAlign w:val="center"/>
          </w:tcPr>
          <w:p>
            <w:pPr>
              <w:widowControl/>
              <w:jc w:val="center"/>
              <w:rPr>
                <w:szCs w:val="21"/>
              </w:rPr>
            </w:pPr>
            <w:r>
              <w:rPr>
                <w:rFonts w:hint="eastAsia"/>
                <w:szCs w:val="21"/>
              </w:rPr>
              <w:t>主管部门</w:t>
            </w:r>
          </w:p>
        </w:tc>
        <w:tc>
          <w:tcPr>
            <w:tcW w:w="1454" w:type="dxa"/>
            <w:tcBorders>
              <w:top w:val="single" w:color="auto" w:sz="4" w:space="0"/>
              <w:left w:val="nil"/>
              <w:bottom w:val="single" w:color="auto" w:sz="4" w:space="0"/>
              <w:right w:val="single" w:color="auto" w:sz="4" w:space="0"/>
            </w:tcBorders>
            <w:vAlign w:val="center"/>
          </w:tcPr>
          <w:p>
            <w:pPr>
              <w:widowControl/>
              <w:jc w:val="center"/>
              <w:rPr>
                <w:szCs w:val="21"/>
              </w:rPr>
            </w:pPr>
          </w:p>
        </w:tc>
        <w:tc>
          <w:tcPr>
            <w:tcW w:w="1741" w:type="dxa"/>
            <w:tcBorders>
              <w:top w:val="nil"/>
              <w:left w:val="nil"/>
              <w:bottom w:val="single" w:color="auto" w:sz="4" w:space="0"/>
              <w:right w:val="single" w:color="auto" w:sz="4" w:space="0"/>
            </w:tcBorders>
            <w:vAlign w:val="center"/>
          </w:tcPr>
          <w:p>
            <w:pPr>
              <w:widowControl/>
              <w:jc w:val="center"/>
              <w:rPr>
                <w:szCs w:val="21"/>
              </w:rPr>
            </w:pPr>
            <w:r>
              <w:rPr>
                <w:rFonts w:hint="eastAsia"/>
                <w:szCs w:val="21"/>
              </w:rPr>
              <w:t>法人代表</w:t>
            </w:r>
          </w:p>
        </w:tc>
        <w:tc>
          <w:tcPr>
            <w:tcW w:w="1481" w:type="dxa"/>
            <w:tcBorders>
              <w:top w:val="nil"/>
              <w:left w:val="nil"/>
              <w:bottom w:val="single" w:color="auto" w:sz="4" w:space="0"/>
              <w:right w:val="single" w:color="auto" w:sz="4" w:space="0"/>
            </w:tcBorders>
            <w:vAlign w:val="center"/>
          </w:tcPr>
          <w:p>
            <w:pPr>
              <w:widowControl/>
              <w:rPr>
                <w:szCs w:val="21"/>
              </w:rPr>
            </w:pPr>
          </w:p>
        </w:tc>
        <w:tc>
          <w:tcPr>
            <w:tcW w:w="1453" w:type="dxa"/>
            <w:tcBorders>
              <w:top w:val="nil"/>
              <w:left w:val="nil"/>
              <w:bottom w:val="single" w:color="auto" w:sz="4" w:space="0"/>
              <w:right w:val="single" w:color="auto" w:sz="4" w:space="0"/>
            </w:tcBorders>
            <w:vAlign w:val="center"/>
          </w:tcPr>
          <w:p>
            <w:pPr>
              <w:widowControl/>
              <w:jc w:val="center"/>
              <w:rPr>
                <w:szCs w:val="21"/>
              </w:rPr>
            </w:pPr>
            <w:r>
              <w:rPr>
                <w:rFonts w:hint="eastAsia"/>
                <w:szCs w:val="21"/>
              </w:rPr>
              <w:t>职    务</w:t>
            </w:r>
          </w:p>
        </w:tc>
        <w:tc>
          <w:tcPr>
            <w:tcW w:w="1453" w:type="dxa"/>
            <w:tcBorders>
              <w:top w:val="nil"/>
              <w:left w:val="nil"/>
              <w:bottom w:val="single" w:color="auto" w:sz="4" w:space="0"/>
              <w:right w:val="single" w:color="auto" w:sz="4" w:space="0"/>
            </w:tcBorders>
            <w:vAlign w:val="center"/>
          </w:tcPr>
          <w:p>
            <w:pPr>
              <w:widowControl/>
              <w:rPr>
                <w:szCs w:val="21"/>
              </w:rPr>
            </w:pPr>
          </w:p>
        </w:tc>
      </w:tr>
      <w:tr>
        <w:tblPrEx>
          <w:tblCellMar>
            <w:top w:w="0" w:type="dxa"/>
            <w:left w:w="108" w:type="dxa"/>
            <w:bottom w:w="0" w:type="dxa"/>
            <w:right w:w="108" w:type="dxa"/>
          </w:tblCellMar>
        </w:tblPrEx>
        <w:trPr>
          <w:trHeight w:val="459" w:hRule="atLeast"/>
        </w:trPr>
        <w:tc>
          <w:tcPr>
            <w:tcW w:w="1926" w:type="dxa"/>
            <w:tcBorders>
              <w:top w:val="nil"/>
              <w:left w:val="single" w:color="auto" w:sz="4" w:space="0"/>
              <w:bottom w:val="single" w:color="auto" w:sz="4" w:space="0"/>
              <w:right w:val="single" w:color="auto" w:sz="4" w:space="0"/>
            </w:tcBorders>
            <w:vAlign w:val="center"/>
          </w:tcPr>
          <w:p>
            <w:pPr>
              <w:widowControl/>
              <w:jc w:val="center"/>
              <w:rPr>
                <w:szCs w:val="21"/>
              </w:rPr>
            </w:pPr>
            <w:r>
              <w:rPr>
                <w:rFonts w:hint="eastAsia"/>
                <w:szCs w:val="21"/>
              </w:rPr>
              <w:t>经济类型</w:t>
            </w:r>
          </w:p>
        </w:tc>
        <w:tc>
          <w:tcPr>
            <w:tcW w:w="1454" w:type="dxa"/>
            <w:tcBorders>
              <w:top w:val="single" w:color="auto" w:sz="4" w:space="0"/>
              <w:left w:val="nil"/>
              <w:bottom w:val="single" w:color="auto" w:sz="4" w:space="0"/>
              <w:right w:val="single" w:color="auto" w:sz="4" w:space="0"/>
            </w:tcBorders>
            <w:vAlign w:val="center"/>
          </w:tcPr>
          <w:p>
            <w:pPr>
              <w:widowControl/>
              <w:jc w:val="center"/>
              <w:rPr>
                <w:szCs w:val="21"/>
              </w:rPr>
            </w:pPr>
          </w:p>
        </w:tc>
        <w:tc>
          <w:tcPr>
            <w:tcW w:w="1741" w:type="dxa"/>
            <w:tcBorders>
              <w:top w:val="nil"/>
              <w:left w:val="nil"/>
              <w:bottom w:val="single" w:color="auto" w:sz="4" w:space="0"/>
              <w:right w:val="single" w:color="auto" w:sz="4" w:space="0"/>
            </w:tcBorders>
            <w:vAlign w:val="center"/>
          </w:tcPr>
          <w:p>
            <w:pPr>
              <w:widowControl/>
              <w:jc w:val="center"/>
              <w:rPr>
                <w:szCs w:val="21"/>
              </w:rPr>
            </w:pPr>
            <w:r>
              <w:rPr>
                <w:rFonts w:hint="eastAsia"/>
                <w:szCs w:val="21"/>
              </w:rPr>
              <w:t>授权代表</w:t>
            </w:r>
          </w:p>
        </w:tc>
        <w:tc>
          <w:tcPr>
            <w:tcW w:w="1481" w:type="dxa"/>
            <w:tcBorders>
              <w:top w:val="nil"/>
              <w:left w:val="nil"/>
              <w:bottom w:val="single" w:color="auto" w:sz="4" w:space="0"/>
              <w:right w:val="single" w:color="auto" w:sz="4" w:space="0"/>
            </w:tcBorders>
            <w:vAlign w:val="center"/>
          </w:tcPr>
          <w:p>
            <w:pPr>
              <w:widowControl/>
              <w:rPr>
                <w:szCs w:val="21"/>
              </w:rPr>
            </w:pPr>
          </w:p>
        </w:tc>
        <w:tc>
          <w:tcPr>
            <w:tcW w:w="1453" w:type="dxa"/>
            <w:tcBorders>
              <w:top w:val="nil"/>
              <w:left w:val="nil"/>
              <w:bottom w:val="single" w:color="auto" w:sz="4" w:space="0"/>
              <w:right w:val="single" w:color="auto" w:sz="4" w:space="0"/>
            </w:tcBorders>
            <w:vAlign w:val="center"/>
          </w:tcPr>
          <w:p>
            <w:pPr>
              <w:widowControl/>
              <w:jc w:val="center"/>
              <w:rPr>
                <w:szCs w:val="21"/>
              </w:rPr>
            </w:pPr>
            <w:r>
              <w:rPr>
                <w:rFonts w:hint="eastAsia"/>
                <w:szCs w:val="21"/>
              </w:rPr>
              <w:t>职    务</w:t>
            </w:r>
          </w:p>
        </w:tc>
        <w:tc>
          <w:tcPr>
            <w:tcW w:w="1453" w:type="dxa"/>
            <w:tcBorders>
              <w:top w:val="nil"/>
              <w:left w:val="nil"/>
              <w:bottom w:val="single" w:color="auto" w:sz="4" w:space="0"/>
              <w:right w:val="single" w:color="auto" w:sz="4" w:space="0"/>
            </w:tcBorders>
            <w:vAlign w:val="center"/>
          </w:tcPr>
          <w:p>
            <w:pPr>
              <w:widowControl/>
              <w:rPr>
                <w:szCs w:val="21"/>
              </w:rPr>
            </w:pPr>
          </w:p>
        </w:tc>
      </w:tr>
      <w:tr>
        <w:tblPrEx>
          <w:tblCellMar>
            <w:top w:w="0" w:type="dxa"/>
            <w:left w:w="108" w:type="dxa"/>
            <w:bottom w:w="0" w:type="dxa"/>
            <w:right w:w="108" w:type="dxa"/>
          </w:tblCellMar>
        </w:tblPrEx>
        <w:trPr>
          <w:trHeight w:val="459" w:hRule="atLeast"/>
        </w:trPr>
        <w:tc>
          <w:tcPr>
            <w:tcW w:w="1926" w:type="dxa"/>
            <w:tcBorders>
              <w:top w:val="nil"/>
              <w:left w:val="single" w:color="auto" w:sz="4" w:space="0"/>
              <w:bottom w:val="single" w:color="auto" w:sz="4" w:space="0"/>
              <w:right w:val="single" w:color="auto" w:sz="4" w:space="0"/>
            </w:tcBorders>
            <w:vAlign w:val="center"/>
          </w:tcPr>
          <w:p>
            <w:pPr>
              <w:widowControl/>
              <w:jc w:val="center"/>
              <w:rPr>
                <w:szCs w:val="21"/>
              </w:rPr>
            </w:pPr>
            <w:r>
              <w:rPr>
                <w:rFonts w:hint="eastAsia"/>
                <w:szCs w:val="21"/>
              </w:rPr>
              <w:t>邮政编码</w:t>
            </w:r>
          </w:p>
        </w:tc>
        <w:tc>
          <w:tcPr>
            <w:tcW w:w="1454" w:type="dxa"/>
            <w:tcBorders>
              <w:top w:val="single" w:color="auto" w:sz="4" w:space="0"/>
              <w:left w:val="nil"/>
              <w:bottom w:val="single" w:color="auto" w:sz="4" w:space="0"/>
              <w:right w:val="single" w:color="auto" w:sz="4" w:space="0"/>
            </w:tcBorders>
            <w:vAlign w:val="center"/>
          </w:tcPr>
          <w:p>
            <w:pPr>
              <w:widowControl/>
              <w:jc w:val="center"/>
              <w:rPr>
                <w:szCs w:val="21"/>
              </w:rPr>
            </w:pPr>
          </w:p>
        </w:tc>
        <w:tc>
          <w:tcPr>
            <w:tcW w:w="1741" w:type="dxa"/>
            <w:tcBorders>
              <w:top w:val="nil"/>
              <w:left w:val="nil"/>
              <w:bottom w:val="single" w:color="auto" w:sz="4" w:space="0"/>
              <w:right w:val="single" w:color="auto" w:sz="4" w:space="0"/>
            </w:tcBorders>
            <w:vAlign w:val="center"/>
          </w:tcPr>
          <w:p>
            <w:pPr>
              <w:widowControl/>
              <w:jc w:val="center"/>
              <w:rPr>
                <w:szCs w:val="21"/>
              </w:rPr>
            </w:pPr>
            <w:r>
              <w:rPr>
                <w:rFonts w:hint="eastAsia"/>
                <w:szCs w:val="21"/>
              </w:rPr>
              <w:t>电    话</w:t>
            </w:r>
          </w:p>
        </w:tc>
        <w:tc>
          <w:tcPr>
            <w:tcW w:w="1481" w:type="dxa"/>
            <w:tcBorders>
              <w:top w:val="nil"/>
              <w:left w:val="nil"/>
              <w:bottom w:val="single" w:color="auto" w:sz="4" w:space="0"/>
              <w:right w:val="single" w:color="auto" w:sz="4" w:space="0"/>
            </w:tcBorders>
            <w:vAlign w:val="center"/>
          </w:tcPr>
          <w:p>
            <w:pPr>
              <w:widowControl/>
              <w:rPr>
                <w:szCs w:val="21"/>
              </w:rPr>
            </w:pPr>
          </w:p>
        </w:tc>
        <w:tc>
          <w:tcPr>
            <w:tcW w:w="1453" w:type="dxa"/>
            <w:tcBorders>
              <w:top w:val="nil"/>
              <w:left w:val="nil"/>
              <w:bottom w:val="single" w:color="auto" w:sz="4" w:space="0"/>
              <w:right w:val="single" w:color="auto" w:sz="4" w:space="0"/>
            </w:tcBorders>
            <w:vAlign w:val="center"/>
          </w:tcPr>
          <w:p>
            <w:pPr>
              <w:widowControl/>
              <w:jc w:val="center"/>
              <w:rPr>
                <w:szCs w:val="21"/>
              </w:rPr>
            </w:pPr>
            <w:r>
              <w:rPr>
                <w:rFonts w:hint="eastAsia"/>
                <w:szCs w:val="21"/>
              </w:rPr>
              <w:t>传    真</w:t>
            </w:r>
          </w:p>
        </w:tc>
        <w:tc>
          <w:tcPr>
            <w:tcW w:w="1453" w:type="dxa"/>
            <w:tcBorders>
              <w:top w:val="nil"/>
              <w:left w:val="nil"/>
              <w:bottom w:val="single" w:color="auto" w:sz="4" w:space="0"/>
              <w:right w:val="single" w:color="auto" w:sz="4" w:space="0"/>
            </w:tcBorders>
            <w:vAlign w:val="center"/>
          </w:tcPr>
          <w:p>
            <w:pPr>
              <w:widowControl/>
              <w:rPr>
                <w:szCs w:val="21"/>
              </w:rPr>
            </w:pPr>
          </w:p>
        </w:tc>
      </w:tr>
      <w:tr>
        <w:tblPrEx>
          <w:tblCellMar>
            <w:top w:w="0" w:type="dxa"/>
            <w:left w:w="108" w:type="dxa"/>
            <w:bottom w:w="0" w:type="dxa"/>
            <w:right w:w="108" w:type="dxa"/>
          </w:tblCellMar>
        </w:tblPrEx>
        <w:trPr>
          <w:trHeight w:val="905" w:hRule="atLeast"/>
        </w:trPr>
        <w:tc>
          <w:tcPr>
            <w:tcW w:w="1926" w:type="dxa"/>
            <w:tcBorders>
              <w:top w:val="nil"/>
              <w:left w:val="single" w:color="auto" w:sz="4" w:space="0"/>
              <w:bottom w:val="single" w:color="auto" w:sz="4" w:space="0"/>
              <w:right w:val="single" w:color="auto" w:sz="4" w:space="0"/>
            </w:tcBorders>
            <w:vAlign w:val="center"/>
          </w:tcPr>
          <w:p>
            <w:pPr>
              <w:widowControl/>
              <w:ind w:left="-107" w:right="-124"/>
              <w:jc w:val="center"/>
              <w:rPr>
                <w:szCs w:val="21"/>
              </w:rPr>
            </w:pPr>
            <w:r>
              <w:rPr>
                <w:rFonts w:hint="eastAsia"/>
                <w:szCs w:val="21"/>
              </w:rPr>
              <w:t>企业生产能力（销售）情况</w:t>
            </w:r>
          </w:p>
        </w:tc>
        <w:tc>
          <w:tcPr>
            <w:tcW w:w="7582" w:type="dxa"/>
            <w:gridSpan w:val="5"/>
            <w:tcBorders>
              <w:top w:val="single" w:color="auto" w:sz="4" w:space="0"/>
              <w:left w:val="nil"/>
              <w:bottom w:val="single" w:color="auto" w:sz="4" w:space="0"/>
              <w:right w:val="single" w:color="auto" w:sz="4" w:space="0"/>
            </w:tcBorders>
            <w:vAlign w:val="center"/>
          </w:tcPr>
          <w:p>
            <w:pPr>
              <w:widowControl/>
              <w:rPr>
                <w:szCs w:val="21"/>
              </w:rPr>
            </w:pPr>
          </w:p>
        </w:tc>
      </w:tr>
      <w:tr>
        <w:tblPrEx>
          <w:tblCellMar>
            <w:top w:w="0" w:type="dxa"/>
            <w:left w:w="108" w:type="dxa"/>
            <w:bottom w:w="0" w:type="dxa"/>
            <w:right w:w="108" w:type="dxa"/>
          </w:tblCellMar>
        </w:tblPrEx>
        <w:trPr>
          <w:trHeight w:val="489" w:hRule="atLeast"/>
        </w:trPr>
        <w:tc>
          <w:tcPr>
            <w:tcW w:w="1926"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szCs w:val="21"/>
              </w:rPr>
            </w:pPr>
            <w:r>
              <w:rPr>
                <w:rFonts w:hint="eastAsia"/>
                <w:szCs w:val="21"/>
              </w:rPr>
              <w:t>单位概况</w:t>
            </w:r>
          </w:p>
        </w:tc>
        <w:tc>
          <w:tcPr>
            <w:tcW w:w="1454" w:type="dxa"/>
            <w:vMerge w:val="restart"/>
            <w:tcBorders>
              <w:top w:val="nil"/>
              <w:left w:val="single" w:color="auto" w:sz="4" w:space="0"/>
              <w:bottom w:val="single" w:color="auto" w:sz="4" w:space="0"/>
              <w:right w:val="single" w:color="auto" w:sz="4" w:space="0"/>
            </w:tcBorders>
            <w:vAlign w:val="center"/>
          </w:tcPr>
          <w:p>
            <w:pPr>
              <w:widowControl/>
              <w:jc w:val="center"/>
              <w:rPr>
                <w:szCs w:val="21"/>
              </w:rPr>
            </w:pPr>
            <w:r>
              <w:rPr>
                <w:rFonts w:hint="eastAsia"/>
                <w:szCs w:val="21"/>
              </w:rPr>
              <w:t>员工总数</w:t>
            </w:r>
          </w:p>
        </w:tc>
        <w:tc>
          <w:tcPr>
            <w:tcW w:w="1741" w:type="dxa"/>
            <w:vMerge w:val="restart"/>
            <w:tcBorders>
              <w:top w:val="single" w:color="auto" w:sz="4" w:space="0"/>
              <w:left w:val="single" w:color="auto" w:sz="4" w:space="0"/>
              <w:bottom w:val="single" w:color="auto" w:sz="4" w:space="0"/>
              <w:right w:val="single" w:color="auto" w:sz="4" w:space="0"/>
            </w:tcBorders>
            <w:vAlign w:val="center"/>
          </w:tcPr>
          <w:p>
            <w:pPr>
              <w:widowControl/>
              <w:jc w:val="right"/>
              <w:rPr>
                <w:szCs w:val="21"/>
              </w:rPr>
            </w:pPr>
            <w:r>
              <w:rPr>
                <w:rFonts w:hint="eastAsia"/>
                <w:szCs w:val="21"/>
              </w:rPr>
              <w:t>人</w:t>
            </w:r>
          </w:p>
        </w:tc>
        <w:tc>
          <w:tcPr>
            <w:tcW w:w="4387" w:type="dxa"/>
            <w:gridSpan w:val="3"/>
            <w:tcBorders>
              <w:top w:val="single" w:color="auto" w:sz="4" w:space="0"/>
              <w:left w:val="nil"/>
              <w:bottom w:val="single" w:color="auto" w:sz="4" w:space="0"/>
              <w:right w:val="single" w:color="auto" w:sz="4" w:space="0"/>
            </w:tcBorders>
            <w:vAlign w:val="center"/>
          </w:tcPr>
          <w:p>
            <w:pPr>
              <w:widowControl/>
              <w:rPr>
                <w:szCs w:val="21"/>
              </w:rPr>
            </w:pPr>
            <w:r>
              <w:rPr>
                <w:rFonts w:hint="eastAsia"/>
                <w:szCs w:val="21"/>
              </w:rPr>
              <w:t>生产（销售）人数          人</w:t>
            </w:r>
          </w:p>
        </w:tc>
      </w:tr>
      <w:tr>
        <w:tblPrEx>
          <w:tblCellMar>
            <w:top w:w="0" w:type="dxa"/>
            <w:left w:w="108" w:type="dxa"/>
            <w:bottom w:w="0" w:type="dxa"/>
            <w:right w:w="108" w:type="dxa"/>
          </w:tblCellMar>
        </w:tblPrEx>
        <w:trPr>
          <w:trHeight w:val="489" w:hRule="atLeast"/>
        </w:trPr>
        <w:tc>
          <w:tcPr>
            <w:tcW w:w="1926" w:type="dxa"/>
            <w:vMerge w:val="continue"/>
            <w:tcBorders>
              <w:top w:val="nil"/>
              <w:left w:val="single" w:color="auto" w:sz="4" w:space="0"/>
              <w:bottom w:val="single" w:color="auto" w:sz="4" w:space="0"/>
              <w:right w:val="single" w:color="auto" w:sz="4" w:space="0"/>
            </w:tcBorders>
            <w:vAlign w:val="center"/>
          </w:tcPr>
          <w:p>
            <w:pPr>
              <w:widowControl/>
              <w:rPr>
                <w:szCs w:val="21"/>
              </w:rPr>
            </w:pPr>
          </w:p>
        </w:tc>
        <w:tc>
          <w:tcPr>
            <w:tcW w:w="1454" w:type="dxa"/>
            <w:vMerge w:val="continue"/>
            <w:tcBorders>
              <w:top w:val="nil"/>
              <w:left w:val="single" w:color="auto" w:sz="4" w:space="0"/>
              <w:bottom w:val="single" w:color="auto" w:sz="4" w:space="0"/>
              <w:right w:val="single" w:color="auto" w:sz="4" w:space="0"/>
            </w:tcBorders>
            <w:vAlign w:val="center"/>
          </w:tcPr>
          <w:p>
            <w:pPr>
              <w:widowControl/>
              <w:rPr>
                <w:szCs w:val="21"/>
              </w:rPr>
            </w:pPr>
          </w:p>
        </w:tc>
        <w:tc>
          <w:tcPr>
            <w:tcW w:w="1741" w:type="dxa"/>
            <w:vMerge w:val="continue"/>
            <w:tcBorders>
              <w:top w:val="single" w:color="auto" w:sz="4" w:space="0"/>
              <w:left w:val="single" w:color="auto" w:sz="4" w:space="0"/>
              <w:bottom w:val="single" w:color="auto" w:sz="4" w:space="0"/>
              <w:right w:val="single" w:color="auto" w:sz="4" w:space="0"/>
            </w:tcBorders>
            <w:vAlign w:val="center"/>
          </w:tcPr>
          <w:p>
            <w:pPr>
              <w:widowControl/>
              <w:rPr>
                <w:szCs w:val="21"/>
              </w:rPr>
            </w:pPr>
          </w:p>
        </w:tc>
        <w:tc>
          <w:tcPr>
            <w:tcW w:w="4387" w:type="dxa"/>
            <w:gridSpan w:val="3"/>
            <w:tcBorders>
              <w:top w:val="single" w:color="auto" w:sz="4" w:space="0"/>
              <w:left w:val="nil"/>
              <w:bottom w:val="single" w:color="auto" w:sz="4" w:space="0"/>
              <w:right w:val="single" w:color="auto" w:sz="4" w:space="0"/>
            </w:tcBorders>
            <w:vAlign w:val="center"/>
          </w:tcPr>
          <w:p>
            <w:pPr>
              <w:widowControl/>
              <w:rPr>
                <w:szCs w:val="21"/>
              </w:rPr>
            </w:pPr>
            <w:r>
              <w:rPr>
                <w:rFonts w:hint="eastAsia"/>
                <w:szCs w:val="21"/>
              </w:rPr>
              <w:t>工程技术人员              人</w:t>
            </w:r>
          </w:p>
        </w:tc>
      </w:tr>
      <w:tr>
        <w:tblPrEx>
          <w:tblCellMar>
            <w:top w:w="0" w:type="dxa"/>
            <w:left w:w="108" w:type="dxa"/>
            <w:bottom w:w="0" w:type="dxa"/>
            <w:right w:w="108" w:type="dxa"/>
          </w:tblCellMar>
        </w:tblPrEx>
        <w:trPr>
          <w:trHeight w:val="489" w:hRule="atLeast"/>
        </w:trPr>
        <w:tc>
          <w:tcPr>
            <w:tcW w:w="1926" w:type="dxa"/>
            <w:vMerge w:val="continue"/>
            <w:tcBorders>
              <w:top w:val="nil"/>
              <w:left w:val="single" w:color="auto" w:sz="4" w:space="0"/>
              <w:bottom w:val="single" w:color="auto" w:sz="4" w:space="0"/>
              <w:right w:val="single" w:color="auto" w:sz="4" w:space="0"/>
            </w:tcBorders>
            <w:vAlign w:val="center"/>
          </w:tcPr>
          <w:p>
            <w:pPr>
              <w:widowControl/>
              <w:rPr>
                <w:szCs w:val="21"/>
              </w:rPr>
            </w:pPr>
          </w:p>
        </w:tc>
        <w:tc>
          <w:tcPr>
            <w:tcW w:w="1454" w:type="dxa"/>
            <w:vMerge w:val="restart"/>
            <w:tcBorders>
              <w:top w:val="nil"/>
              <w:left w:val="single" w:color="auto" w:sz="4" w:space="0"/>
              <w:bottom w:val="single" w:color="auto" w:sz="4" w:space="0"/>
              <w:right w:val="single" w:color="auto" w:sz="4" w:space="0"/>
            </w:tcBorders>
            <w:vAlign w:val="center"/>
          </w:tcPr>
          <w:p>
            <w:pPr>
              <w:widowControl/>
              <w:jc w:val="center"/>
              <w:rPr>
                <w:szCs w:val="21"/>
              </w:rPr>
            </w:pPr>
            <w:r>
              <w:rPr>
                <w:rFonts w:hint="eastAsia"/>
                <w:szCs w:val="21"/>
              </w:rPr>
              <w:t>流动资金</w:t>
            </w:r>
          </w:p>
        </w:tc>
        <w:tc>
          <w:tcPr>
            <w:tcW w:w="1741" w:type="dxa"/>
            <w:vMerge w:val="restart"/>
            <w:tcBorders>
              <w:top w:val="single" w:color="auto" w:sz="4" w:space="0"/>
              <w:left w:val="single" w:color="auto" w:sz="4" w:space="0"/>
              <w:bottom w:val="single" w:color="auto" w:sz="4" w:space="0"/>
              <w:right w:val="single" w:color="auto" w:sz="4" w:space="0"/>
            </w:tcBorders>
            <w:vAlign w:val="center"/>
          </w:tcPr>
          <w:p>
            <w:pPr>
              <w:widowControl/>
              <w:jc w:val="right"/>
              <w:rPr>
                <w:szCs w:val="21"/>
              </w:rPr>
            </w:pPr>
            <w:r>
              <w:rPr>
                <w:rFonts w:hint="eastAsia"/>
                <w:szCs w:val="21"/>
              </w:rPr>
              <w:t>万元</w:t>
            </w:r>
          </w:p>
        </w:tc>
        <w:tc>
          <w:tcPr>
            <w:tcW w:w="1481" w:type="dxa"/>
            <w:vMerge w:val="restart"/>
            <w:tcBorders>
              <w:top w:val="nil"/>
              <w:left w:val="single" w:color="auto" w:sz="4" w:space="0"/>
              <w:bottom w:val="single" w:color="auto" w:sz="4" w:space="0"/>
              <w:right w:val="single" w:color="auto" w:sz="4" w:space="0"/>
            </w:tcBorders>
            <w:vAlign w:val="center"/>
          </w:tcPr>
          <w:p>
            <w:pPr>
              <w:widowControl/>
              <w:jc w:val="center"/>
              <w:rPr>
                <w:szCs w:val="21"/>
              </w:rPr>
            </w:pPr>
            <w:r>
              <w:rPr>
                <w:rFonts w:hint="eastAsia"/>
                <w:szCs w:val="21"/>
              </w:rPr>
              <w:t>资金          来源</w:t>
            </w:r>
          </w:p>
        </w:tc>
        <w:tc>
          <w:tcPr>
            <w:tcW w:w="1453" w:type="dxa"/>
            <w:tcBorders>
              <w:top w:val="nil"/>
              <w:left w:val="nil"/>
              <w:bottom w:val="single" w:color="auto" w:sz="4" w:space="0"/>
              <w:right w:val="single" w:color="auto" w:sz="4" w:space="0"/>
            </w:tcBorders>
            <w:vAlign w:val="center"/>
          </w:tcPr>
          <w:p>
            <w:pPr>
              <w:widowControl/>
              <w:jc w:val="center"/>
              <w:rPr>
                <w:szCs w:val="21"/>
              </w:rPr>
            </w:pPr>
            <w:r>
              <w:rPr>
                <w:rFonts w:hint="eastAsia"/>
                <w:szCs w:val="21"/>
              </w:rPr>
              <w:t>自有资金</w:t>
            </w:r>
          </w:p>
        </w:tc>
        <w:tc>
          <w:tcPr>
            <w:tcW w:w="1453" w:type="dxa"/>
            <w:tcBorders>
              <w:top w:val="nil"/>
              <w:left w:val="nil"/>
              <w:bottom w:val="single" w:color="auto" w:sz="4" w:space="0"/>
              <w:right w:val="single" w:color="auto" w:sz="4" w:space="0"/>
            </w:tcBorders>
            <w:vAlign w:val="center"/>
          </w:tcPr>
          <w:p>
            <w:pPr>
              <w:widowControl/>
              <w:jc w:val="right"/>
              <w:rPr>
                <w:szCs w:val="21"/>
              </w:rPr>
            </w:pPr>
            <w:r>
              <w:rPr>
                <w:rFonts w:hint="eastAsia"/>
                <w:szCs w:val="21"/>
              </w:rPr>
              <w:t xml:space="preserve">万元 </w:t>
            </w:r>
          </w:p>
        </w:tc>
      </w:tr>
      <w:tr>
        <w:tblPrEx>
          <w:tblCellMar>
            <w:top w:w="0" w:type="dxa"/>
            <w:left w:w="108" w:type="dxa"/>
            <w:bottom w:w="0" w:type="dxa"/>
            <w:right w:w="108" w:type="dxa"/>
          </w:tblCellMar>
        </w:tblPrEx>
        <w:trPr>
          <w:trHeight w:val="489" w:hRule="atLeast"/>
        </w:trPr>
        <w:tc>
          <w:tcPr>
            <w:tcW w:w="1926" w:type="dxa"/>
            <w:vMerge w:val="continue"/>
            <w:tcBorders>
              <w:top w:val="nil"/>
              <w:left w:val="single" w:color="auto" w:sz="4" w:space="0"/>
              <w:bottom w:val="single" w:color="auto" w:sz="4" w:space="0"/>
              <w:right w:val="single" w:color="auto" w:sz="4" w:space="0"/>
            </w:tcBorders>
            <w:vAlign w:val="center"/>
          </w:tcPr>
          <w:p>
            <w:pPr>
              <w:widowControl/>
              <w:rPr>
                <w:szCs w:val="21"/>
              </w:rPr>
            </w:pPr>
          </w:p>
        </w:tc>
        <w:tc>
          <w:tcPr>
            <w:tcW w:w="1454" w:type="dxa"/>
            <w:vMerge w:val="continue"/>
            <w:tcBorders>
              <w:top w:val="nil"/>
              <w:left w:val="single" w:color="auto" w:sz="4" w:space="0"/>
              <w:bottom w:val="single" w:color="auto" w:sz="4" w:space="0"/>
              <w:right w:val="single" w:color="auto" w:sz="4" w:space="0"/>
            </w:tcBorders>
            <w:vAlign w:val="center"/>
          </w:tcPr>
          <w:p>
            <w:pPr>
              <w:widowControl/>
              <w:rPr>
                <w:szCs w:val="21"/>
              </w:rPr>
            </w:pPr>
          </w:p>
        </w:tc>
        <w:tc>
          <w:tcPr>
            <w:tcW w:w="1741" w:type="dxa"/>
            <w:vMerge w:val="continue"/>
            <w:tcBorders>
              <w:top w:val="single" w:color="auto" w:sz="4" w:space="0"/>
              <w:left w:val="single" w:color="auto" w:sz="4" w:space="0"/>
              <w:bottom w:val="single" w:color="auto" w:sz="4" w:space="0"/>
              <w:right w:val="single" w:color="auto" w:sz="4" w:space="0"/>
            </w:tcBorders>
            <w:vAlign w:val="center"/>
          </w:tcPr>
          <w:p>
            <w:pPr>
              <w:widowControl/>
              <w:rPr>
                <w:szCs w:val="21"/>
              </w:rPr>
            </w:pPr>
          </w:p>
        </w:tc>
        <w:tc>
          <w:tcPr>
            <w:tcW w:w="1481" w:type="dxa"/>
            <w:vMerge w:val="continue"/>
            <w:tcBorders>
              <w:top w:val="nil"/>
              <w:left w:val="single" w:color="auto" w:sz="4" w:space="0"/>
              <w:bottom w:val="single" w:color="auto" w:sz="4" w:space="0"/>
              <w:right w:val="single" w:color="auto" w:sz="4" w:space="0"/>
            </w:tcBorders>
            <w:vAlign w:val="center"/>
          </w:tcPr>
          <w:p>
            <w:pPr>
              <w:widowControl/>
              <w:rPr>
                <w:szCs w:val="21"/>
              </w:rPr>
            </w:pPr>
          </w:p>
        </w:tc>
        <w:tc>
          <w:tcPr>
            <w:tcW w:w="1453" w:type="dxa"/>
            <w:tcBorders>
              <w:top w:val="nil"/>
              <w:left w:val="nil"/>
              <w:bottom w:val="single" w:color="auto" w:sz="4" w:space="0"/>
              <w:right w:val="single" w:color="auto" w:sz="4" w:space="0"/>
            </w:tcBorders>
            <w:vAlign w:val="center"/>
          </w:tcPr>
          <w:p>
            <w:pPr>
              <w:widowControl/>
              <w:jc w:val="center"/>
              <w:rPr>
                <w:szCs w:val="21"/>
              </w:rPr>
            </w:pPr>
            <w:r>
              <w:rPr>
                <w:rFonts w:hint="eastAsia"/>
                <w:szCs w:val="21"/>
              </w:rPr>
              <w:t>银行贷款</w:t>
            </w:r>
          </w:p>
        </w:tc>
        <w:tc>
          <w:tcPr>
            <w:tcW w:w="1453" w:type="dxa"/>
            <w:tcBorders>
              <w:top w:val="nil"/>
              <w:left w:val="nil"/>
              <w:bottom w:val="single" w:color="auto" w:sz="4" w:space="0"/>
              <w:right w:val="single" w:color="auto" w:sz="4" w:space="0"/>
            </w:tcBorders>
            <w:vAlign w:val="center"/>
          </w:tcPr>
          <w:p>
            <w:pPr>
              <w:widowControl/>
              <w:jc w:val="right"/>
              <w:rPr>
                <w:szCs w:val="21"/>
              </w:rPr>
            </w:pPr>
            <w:r>
              <w:rPr>
                <w:rFonts w:hint="eastAsia"/>
                <w:szCs w:val="21"/>
              </w:rPr>
              <w:t xml:space="preserve">万元 </w:t>
            </w:r>
          </w:p>
        </w:tc>
      </w:tr>
      <w:tr>
        <w:tblPrEx>
          <w:tblCellMar>
            <w:top w:w="0" w:type="dxa"/>
            <w:left w:w="108" w:type="dxa"/>
            <w:bottom w:w="0" w:type="dxa"/>
            <w:right w:w="108" w:type="dxa"/>
          </w:tblCellMar>
        </w:tblPrEx>
        <w:trPr>
          <w:trHeight w:val="489" w:hRule="atLeast"/>
        </w:trPr>
        <w:tc>
          <w:tcPr>
            <w:tcW w:w="1926" w:type="dxa"/>
            <w:vMerge w:val="continue"/>
            <w:tcBorders>
              <w:top w:val="nil"/>
              <w:left w:val="single" w:color="auto" w:sz="4" w:space="0"/>
              <w:bottom w:val="single" w:color="auto" w:sz="4" w:space="0"/>
              <w:right w:val="single" w:color="auto" w:sz="4" w:space="0"/>
            </w:tcBorders>
            <w:vAlign w:val="center"/>
          </w:tcPr>
          <w:p>
            <w:pPr>
              <w:widowControl/>
              <w:rPr>
                <w:szCs w:val="21"/>
              </w:rPr>
            </w:pPr>
          </w:p>
        </w:tc>
        <w:tc>
          <w:tcPr>
            <w:tcW w:w="1454" w:type="dxa"/>
            <w:vMerge w:val="restart"/>
            <w:tcBorders>
              <w:top w:val="nil"/>
              <w:left w:val="single" w:color="auto" w:sz="4" w:space="0"/>
              <w:bottom w:val="single" w:color="auto" w:sz="4" w:space="0"/>
              <w:right w:val="single" w:color="auto" w:sz="4" w:space="0"/>
            </w:tcBorders>
            <w:vAlign w:val="center"/>
          </w:tcPr>
          <w:p>
            <w:pPr>
              <w:widowControl/>
              <w:jc w:val="center"/>
              <w:rPr>
                <w:szCs w:val="21"/>
              </w:rPr>
            </w:pPr>
            <w:r>
              <w:rPr>
                <w:rFonts w:hint="eastAsia"/>
                <w:szCs w:val="21"/>
              </w:rPr>
              <w:t>固定资产</w:t>
            </w:r>
          </w:p>
        </w:tc>
        <w:tc>
          <w:tcPr>
            <w:tcW w:w="1741" w:type="dxa"/>
            <w:tcBorders>
              <w:top w:val="single" w:color="auto" w:sz="4" w:space="0"/>
              <w:left w:val="nil"/>
              <w:bottom w:val="single" w:color="auto" w:sz="4" w:space="0"/>
              <w:right w:val="single" w:color="auto" w:sz="4" w:space="0"/>
            </w:tcBorders>
            <w:vAlign w:val="center"/>
          </w:tcPr>
          <w:p>
            <w:pPr>
              <w:widowControl/>
              <w:rPr>
                <w:szCs w:val="21"/>
              </w:rPr>
            </w:pPr>
            <w:r>
              <w:rPr>
                <w:rFonts w:hint="eastAsia"/>
                <w:szCs w:val="21"/>
              </w:rPr>
              <w:t xml:space="preserve"> 原值   万元</w:t>
            </w:r>
          </w:p>
        </w:tc>
        <w:tc>
          <w:tcPr>
            <w:tcW w:w="1481" w:type="dxa"/>
            <w:vMerge w:val="restart"/>
            <w:tcBorders>
              <w:top w:val="nil"/>
              <w:left w:val="single" w:color="auto" w:sz="4" w:space="0"/>
              <w:bottom w:val="single" w:color="auto" w:sz="4" w:space="0"/>
              <w:right w:val="single" w:color="auto" w:sz="4" w:space="0"/>
            </w:tcBorders>
            <w:vAlign w:val="center"/>
          </w:tcPr>
          <w:p>
            <w:pPr>
              <w:widowControl/>
              <w:jc w:val="center"/>
              <w:rPr>
                <w:szCs w:val="21"/>
              </w:rPr>
            </w:pPr>
            <w:r>
              <w:rPr>
                <w:rFonts w:hint="eastAsia"/>
                <w:szCs w:val="21"/>
              </w:rPr>
              <w:t>资金         性质</w:t>
            </w:r>
          </w:p>
        </w:tc>
        <w:tc>
          <w:tcPr>
            <w:tcW w:w="1453" w:type="dxa"/>
            <w:tcBorders>
              <w:top w:val="nil"/>
              <w:left w:val="nil"/>
              <w:bottom w:val="single" w:color="auto" w:sz="4" w:space="0"/>
              <w:right w:val="single" w:color="auto" w:sz="4" w:space="0"/>
            </w:tcBorders>
            <w:vAlign w:val="center"/>
          </w:tcPr>
          <w:p>
            <w:pPr>
              <w:widowControl/>
              <w:jc w:val="center"/>
              <w:rPr>
                <w:szCs w:val="21"/>
              </w:rPr>
            </w:pPr>
            <w:r>
              <w:rPr>
                <w:rFonts w:hint="eastAsia"/>
                <w:szCs w:val="21"/>
              </w:rPr>
              <w:t>生产性</w:t>
            </w:r>
          </w:p>
        </w:tc>
        <w:tc>
          <w:tcPr>
            <w:tcW w:w="1453" w:type="dxa"/>
            <w:tcBorders>
              <w:top w:val="nil"/>
              <w:left w:val="nil"/>
              <w:bottom w:val="single" w:color="auto" w:sz="4" w:space="0"/>
              <w:right w:val="single" w:color="auto" w:sz="4" w:space="0"/>
            </w:tcBorders>
            <w:vAlign w:val="center"/>
          </w:tcPr>
          <w:p>
            <w:pPr>
              <w:widowControl/>
              <w:jc w:val="right"/>
              <w:rPr>
                <w:szCs w:val="21"/>
              </w:rPr>
            </w:pPr>
            <w:r>
              <w:rPr>
                <w:rFonts w:hint="eastAsia"/>
                <w:szCs w:val="21"/>
              </w:rPr>
              <w:t xml:space="preserve">万元 </w:t>
            </w:r>
          </w:p>
        </w:tc>
      </w:tr>
      <w:tr>
        <w:tblPrEx>
          <w:tblCellMar>
            <w:top w:w="0" w:type="dxa"/>
            <w:left w:w="108" w:type="dxa"/>
            <w:bottom w:w="0" w:type="dxa"/>
            <w:right w:w="108" w:type="dxa"/>
          </w:tblCellMar>
        </w:tblPrEx>
        <w:trPr>
          <w:trHeight w:val="489" w:hRule="atLeast"/>
        </w:trPr>
        <w:tc>
          <w:tcPr>
            <w:tcW w:w="1926" w:type="dxa"/>
            <w:vMerge w:val="continue"/>
            <w:tcBorders>
              <w:top w:val="nil"/>
              <w:left w:val="single" w:color="auto" w:sz="4" w:space="0"/>
              <w:bottom w:val="single" w:color="auto" w:sz="4" w:space="0"/>
              <w:right w:val="single" w:color="auto" w:sz="4" w:space="0"/>
            </w:tcBorders>
            <w:vAlign w:val="center"/>
          </w:tcPr>
          <w:p>
            <w:pPr>
              <w:widowControl/>
              <w:rPr>
                <w:szCs w:val="21"/>
              </w:rPr>
            </w:pPr>
          </w:p>
        </w:tc>
        <w:tc>
          <w:tcPr>
            <w:tcW w:w="1454" w:type="dxa"/>
            <w:vMerge w:val="continue"/>
            <w:tcBorders>
              <w:top w:val="nil"/>
              <w:left w:val="single" w:color="auto" w:sz="4" w:space="0"/>
              <w:bottom w:val="single" w:color="auto" w:sz="4" w:space="0"/>
              <w:right w:val="single" w:color="auto" w:sz="4" w:space="0"/>
            </w:tcBorders>
            <w:vAlign w:val="center"/>
          </w:tcPr>
          <w:p>
            <w:pPr>
              <w:widowControl/>
              <w:rPr>
                <w:szCs w:val="21"/>
              </w:rPr>
            </w:pPr>
          </w:p>
        </w:tc>
        <w:tc>
          <w:tcPr>
            <w:tcW w:w="1741" w:type="dxa"/>
            <w:tcBorders>
              <w:top w:val="single" w:color="auto" w:sz="4" w:space="0"/>
              <w:left w:val="nil"/>
              <w:bottom w:val="single" w:color="auto" w:sz="4" w:space="0"/>
              <w:right w:val="single" w:color="auto" w:sz="4" w:space="0"/>
            </w:tcBorders>
            <w:vAlign w:val="center"/>
          </w:tcPr>
          <w:p>
            <w:pPr>
              <w:widowControl/>
              <w:rPr>
                <w:szCs w:val="21"/>
              </w:rPr>
            </w:pPr>
            <w:r>
              <w:rPr>
                <w:rFonts w:hint="eastAsia"/>
                <w:szCs w:val="21"/>
              </w:rPr>
              <w:t xml:space="preserve"> 净值   万元</w:t>
            </w:r>
          </w:p>
        </w:tc>
        <w:tc>
          <w:tcPr>
            <w:tcW w:w="1481" w:type="dxa"/>
            <w:vMerge w:val="continue"/>
            <w:tcBorders>
              <w:top w:val="nil"/>
              <w:left w:val="single" w:color="auto" w:sz="4" w:space="0"/>
              <w:bottom w:val="single" w:color="auto" w:sz="4" w:space="0"/>
              <w:right w:val="single" w:color="auto" w:sz="4" w:space="0"/>
            </w:tcBorders>
            <w:vAlign w:val="center"/>
          </w:tcPr>
          <w:p>
            <w:pPr>
              <w:widowControl/>
              <w:rPr>
                <w:szCs w:val="21"/>
              </w:rPr>
            </w:pPr>
          </w:p>
        </w:tc>
        <w:tc>
          <w:tcPr>
            <w:tcW w:w="1453" w:type="dxa"/>
            <w:tcBorders>
              <w:top w:val="nil"/>
              <w:left w:val="nil"/>
              <w:bottom w:val="single" w:color="auto" w:sz="4" w:space="0"/>
              <w:right w:val="single" w:color="auto" w:sz="4" w:space="0"/>
            </w:tcBorders>
            <w:vAlign w:val="center"/>
          </w:tcPr>
          <w:p>
            <w:pPr>
              <w:widowControl/>
              <w:jc w:val="center"/>
              <w:rPr>
                <w:szCs w:val="21"/>
              </w:rPr>
            </w:pPr>
            <w:r>
              <w:rPr>
                <w:rFonts w:hint="eastAsia"/>
                <w:szCs w:val="21"/>
              </w:rPr>
              <w:t>非生产性</w:t>
            </w:r>
          </w:p>
        </w:tc>
        <w:tc>
          <w:tcPr>
            <w:tcW w:w="1453" w:type="dxa"/>
            <w:tcBorders>
              <w:top w:val="nil"/>
              <w:left w:val="nil"/>
              <w:bottom w:val="single" w:color="auto" w:sz="4" w:space="0"/>
              <w:right w:val="single" w:color="auto" w:sz="4" w:space="0"/>
            </w:tcBorders>
            <w:vAlign w:val="center"/>
          </w:tcPr>
          <w:p>
            <w:pPr>
              <w:widowControl/>
              <w:jc w:val="right"/>
              <w:rPr>
                <w:szCs w:val="21"/>
              </w:rPr>
            </w:pPr>
            <w:r>
              <w:rPr>
                <w:rFonts w:hint="eastAsia"/>
                <w:szCs w:val="21"/>
              </w:rPr>
              <w:t xml:space="preserve">万元 </w:t>
            </w:r>
          </w:p>
        </w:tc>
      </w:tr>
      <w:tr>
        <w:tblPrEx>
          <w:tblCellMar>
            <w:top w:w="0" w:type="dxa"/>
            <w:left w:w="108" w:type="dxa"/>
            <w:bottom w:w="0" w:type="dxa"/>
            <w:right w:w="108" w:type="dxa"/>
          </w:tblCellMar>
        </w:tblPrEx>
        <w:trPr>
          <w:trHeight w:val="489" w:hRule="atLeast"/>
        </w:trPr>
        <w:tc>
          <w:tcPr>
            <w:tcW w:w="1926" w:type="dxa"/>
            <w:vMerge w:val="restart"/>
            <w:tcBorders>
              <w:top w:val="nil"/>
              <w:left w:val="single" w:color="auto" w:sz="4" w:space="0"/>
              <w:right w:val="single" w:color="auto" w:sz="4" w:space="0"/>
            </w:tcBorders>
            <w:vAlign w:val="center"/>
          </w:tcPr>
          <w:p>
            <w:pPr>
              <w:widowControl/>
              <w:jc w:val="center"/>
              <w:rPr>
                <w:szCs w:val="21"/>
              </w:rPr>
            </w:pPr>
            <w:r>
              <w:rPr>
                <w:rFonts w:hint="eastAsia"/>
                <w:szCs w:val="21"/>
              </w:rPr>
              <w:t>企业财务        状    况</w:t>
            </w:r>
          </w:p>
        </w:tc>
        <w:tc>
          <w:tcPr>
            <w:tcW w:w="1454" w:type="dxa"/>
            <w:tcBorders>
              <w:top w:val="single" w:color="auto" w:sz="4" w:space="0"/>
              <w:left w:val="nil"/>
              <w:bottom w:val="single" w:color="auto" w:sz="4" w:space="0"/>
              <w:right w:val="single" w:color="auto" w:sz="4" w:space="0"/>
            </w:tcBorders>
            <w:vAlign w:val="center"/>
          </w:tcPr>
          <w:p>
            <w:pPr>
              <w:widowControl/>
              <w:jc w:val="center"/>
              <w:rPr>
                <w:szCs w:val="21"/>
              </w:rPr>
            </w:pPr>
            <w:r>
              <w:rPr>
                <w:rFonts w:hint="eastAsia"/>
                <w:szCs w:val="21"/>
              </w:rPr>
              <w:t>　</w:t>
            </w:r>
          </w:p>
        </w:tc>
        <w:tc>
          <w:tcPr>
            <w:tcW w:w="1741" w:type="dxa"/>
            <w:tcBorders>
              <w:top w:val="nil"/>
              <w:left w:val="nil"/>
              <w:bottom w:val="single" w:color="auto" w:sz="4" w:space="0"/>
              <w:right w:val="single" w:color="auto" w:sz="4" w:space="0"/>
            </w:tcBorders>
            <w:vAlign w:val="center"/>
          </w:tcPr>
          <w:p>
            <w:pPr>
              <w:widowControl/>
              <w:jc w:val="center"/>
              <w:rPr>
                <w:szCs w:val="21"/>
              </w:rPr>
            </w:pPr>
            <w:r>
              <w:rPr>
                <w:rFonts w:hint="eastAsia"/>
                <w:szCs w:val="21"/>
              </w:rPr>
              <w:t>收入总额</w:t>
            </w:r>
          </w:p>
        </w:tc>
        <w:tc>
          <w:tcPr>
            <w:tcW w:w="1481" w:type="dxa"/>
            <w:tcBorders>
              <w:top w:val="nil"/>
              <w:left w:val="nil"/>
              <w:bottom w:val="single" w:color="auto" w:sz="4" w:space="0"/>
              <w:right w:val="single" w:color="auto" w:sz="4" w:space="0"/>
            </w:tcBorders>
            <w:vAlign w:val="center"/>
          </w:tcPr>
          <w:p>
            <w:pPr>
              <w:widowControl/>
              <w:jc w:val="center"/>
              <w:rPr>
                <w:szCs w:val="21"/>
              </w:rPr>
            </w:pPr>
            <w:r>
              <w:rPr>
                <w:rFonts w:hint="eastAsia"/>
                <w:szCs w:val="21"/>
              </w:rPr>
              <w:t>利润总额</w:t>
            </w:r>
          </w:p>
        </w:tc>
        <w:tc>
          <w:tcPr>
            <w:tcW w:w="1453" w:type="dxa"/>
            <w:tcBorders>
              <w:top w:val="nil"/>
              <w:left w:val="nil"/>
              <w:bottom w:val="single" w:color="auto" w:sz="4" w:space="0"/>
              <w:right w:val="single" w:color="auto" w:sz="4" w:space="0"/>
            </w:tcBorders>
            <w:vAlign w:val="center"/>
          </w:tcPr>
          <w:p>
            <w:pPr>
              <w:widowControl/>
              <w:jc w:val="center"/>
              <w:rPr>
                <w:szCs w:val="21"/>
              </w:rPr>
            </w:pPr>
            <w:r>
              <w:rPr>
                <w:rFonts w:hint="eastAsia"/>
                <w:szCs w:val="21"/>
              </w:rPr>
              <w:t>税后利润</w:t>
            </w:r>
          </w:p>
        </w:tc>
        <w:tc>
          <w:tcPr>
            <w:tcW w:w="1453" w:type="dxa"/>
            <w:tcBorders>
              <w:top w:val="nil"/>
              <w:left w:val="nil"/>
              <w:bottom w:val="single" w:color="auto" w:sz="4" w:space="0"/>
              <w:right w:val="single" w:color="auto" w:sz="4" w:space="0"/>
            </w:tcBorders>
            <w:vAlign w:val="center"/>
          </w:tcPr>
          <w:p>
            <w:pPr>
              <w:widowControl/>
              <w:jc w:val="center"/>
              <w:rPr>
                <w:szCs w:val="21"/>
              </w:rPr>
            </w:pPr>
            <w:r>
              <w:rPr>
                <w:rFonts w:hint="eastAsia"/>
                <w:szCs w:val="21"/>
              </w:rPr>
              <w:t>负债总额</w:t>
            </w:r>
          </w:p>
        </w:tc>
      </w:tr>
      <w:tr>
        <w:tblPrEx>
          <w:tblCellMar>
            <w:top w:w="0" w:type="dxa"/>
            <w:left w:w="108" w:type="dxa"/>
            <w:bottom w:w="0" w:type="dxa"/>
            <w:right w:w="108" w:type="dxa"/>
          </w:tblCellMar>
        </w:tblPrEx>
        <w:trPr>
          <w:trHeight w:val="489" w:hRule="atLeast"/>
        </w:trPr>
        <w:tc>
          <w:tcPr>
            <w:tcW w:w="1926" w:type="dxa"/>
            <w:vMerge w:val="continue"/>
            <w:tcBorders>
              <w:left w:val="single" w:color="auto" w:sz="4" w:space="0"/>
              <w:right w:val="single" w:color="auto" w:sz="4" w:space="0"/>
            </w:tcBorders>
            <w:vAlign w:val="center"/>
          </w:tcPr>
          <w:p>
            <w:pPr>
              <w:widowControl/>
              <w:rPr>
                <w:szCs w:val="21"/>
              </w:rPr>
            </w:pPr>
          </w:p>
        </w:tc>
        <w:tc>
          <w:tcPr>
            <w:tcW w:w="1454" w:type="dxa"/>
            <w:tcBorders>
              <w:top w:val="single" w:color="auto" w:sz="4" w:space="0"/>
              <w:left w:val="nil"/>
              <w:bottom w:val="single" w:color="auto" w:sz="4" w:space="0"/>
              <w:right w:val="single" w:color="auto" w:sz="4" w:space="0"/>
            </w:tcBorders>
            <w:vAlign w:val="center"/>
          </w:tcPr>
          <w:p>
            <w:pPr>
              <w:widowControl/>
              <w:jc w:val="center"/>
              <w:rPr>
                <w:szCs w:val="21"/>
              </w:rPr>
            </w:pPr>
            <w:r>
              <w:rPr>
                <w:rFonts w:hint="eastAsia"/>
                <w:szCs w:val="21"/>
              </w:rPr>
              <w:t>2018年</w:t>
            </w:r>
          </w:p>
        </w:tc>
        <w:tc>
          <w:tcPr>
            <w:tcW w:w="1741" w:type="dxa"/>
            <w:tcBorders>
              <w:top w:val="single" w:color="auto" w:sz="4" w:space="0"/>
              <w:left w:val="nil"/>
              <w:bottom w:val="single" w:color="auto" w:sz="4" w:space="0"/>
              <w:right w:val="single" w:color="auto" w:sz="4" w:space="0"/>
            </w:tcBorders>
            <w:vAlign w:val="center"/>
          </w:tcPr>
          <w:p>
            <w:pPr>
              <w:widowControl/>
              <w:rPr>
                <w:szCs w:val="21"/>
              </w:rPr>
            </w:pPr>
          </w:p>
        </w:tc>
        <w:tc>
          <w:tcPr>
            <w:tcW w:w="1481" w:type="dxa"/>
            <w:tcBorders>
              <w:top w:val="single" w:color="auto" w:sz="4" w:space="0"/>
              <w:left w:val="nil"/>
              <w:bottom w:val="single" w:color="auto" w:sz="4" w:space="0"/>
              <w:right w:val="single" w:color="auto" w:sz="4" w:space="0"/>
            </w:tcBorders>
            <w:vAlign w:val="center"/>
          </w:tcPr>
          <w:p>
            <w:pPr>
              <w:widowControl/>
              <w:rPr>
                <w:szCs w:val="21"/>
              </w:rPr>
            </w:pPr>
          </w:p>
        </w:tc>
        <w:tc>
          <w:tcPr>
            <w:tcW w:w="1453" w:type="dxa"/>
            <w:tcBorders>
              <w:top w:val="single" w:color="auto" w:sz="4" w:space="0"/>
              <w:left w:val="nil"/>
              <w:bottom w:val="single" w:color="auto" w:sz="4" w:space="0"/>
              <w:right w:val="single" w:color="auto" w:sz="4" w:space="0"/>
            </w:tcBorders>
            <w:vAlign w:val="center"/>
          </w:tcPr>
          <w:p>
            <w:pPr>
              <w:widowControl/>
              <w:rPr>
                <w:szCs w:val="21"/>
              </w:rPr>
            </w:pPr>
          </w:p>
        </w:tc>
        <w:tc>
          <w:tcPr>
            <w:tcW w:w="1453" w:type="dxa"/>
            <w:tcBorders>
              <w:top w:val="single" w:color="auto" w:sz="4" w:space="0"/>
              <w:left w:val="nil"/>
              <w:bottom w:val="single" w:color="auto" w:sz="4" w:space="0"/>
              <w:right w:val="single" w:color="auto" w:sz="4" w:space="0"/>
            </w:tcBorders>
            <w:vAlign w:val="center"/>
          </w:tcPr>
          <w:p>
            <w:pPr>
              <w:widowControl/>
              <w:rPr>
                <w:szCs w:val="21"/>
              </w:rPr>
            </w:pPr>
          </w:p>
        </w:tc>
      </w:tr>
      <w:tr>
        <w:tblPrEx>
          <w:tblCellMar>
            <w:top w:w="0" w:type="dxa"/>
            <w:left w:w="108" w:type="dxa"/>
            <w:bottom w:w="0" w:type="dxa"/>
            <w:right w:w="108" w:type="dxa"/>
          </w:tblCellMar>
        </w:tblPrEx>
        <w:trPr>
          <w:trHeight w:val="489" w:hRule="atLeast"/>
        </w:trPr>
        <w:tc>
          <w:tcPr>
            <w:tcW w:w="1926" w:type="dxa"/>
            <w:vMerge w:val="continue"/>
            <w:tcBorders>
              <w:left w:val="single" w:color="auto" w:sz="4" w:space="0"/>
              <w:right w:val="single" w:color="auto" w:sz="4" w:space="0"/>
            </w:tcBorders>
            <w:vAlign w:val="center"/>
          </w:tcPr>
          <w:p>
            <w:pPr>
              <w:widowControl/>
              <w:rPr>
                <w:szCs w:val="21"/>
              </w:rPr>
            </w:pPr>
          </w:p>
        </w:tc>
        <w:tc>
          <w:tcPr>
            <w:tcW w:w="1454" w:type="dxa"/>
            <w:tcBorders>
              <w:top w:val="single" w:color="auto" w:sz="4" w:space="0"/>
              <w:left w:val="nil"/>
              <w:bottom w:val="single" w:color="auto" w:sz="4" w:space="0"/>
              <w:right w:val="single" w:color="auto" w:sz="4" w:space="0"/>
            </w:tcBorders>
            <w:vAlign w:val="center"/>
          </w:tcPr>
          <w:p>
            <w:pPr>
              <w:widowControl/>
              <w:jc w:val="center"/>
              <w:rPr>
                <w:szCs w:val="21"/>
              </w:rPr>
            </w:pPr>
            <w:r>
              <w:rPr>
                <w:rFonts w:hint="eastAsia"/>
                <w:szCs w:val="21"/>
              </w:rPr>
              <w:t>201</w:t>
            </w:r>
            <w:r>
              <w:rPr>
                <w:rFonts w:hint="eastAsia"/>
                <w:szCs w:val="21"/>
                <w:lang w:val="en-US"/>
              </w:rPr>
              <w:t>9</w:t>
            </w:r>
            <w:r>
              <w:rPr>
                <w:rFonts w:hint="eastAsia"/>
                <w:szCs w:val="21"/>
              </w:rPr>
              <w:t>年</w:t>
            </w:r>
          </w:p>
        </w:tc>
        <w:tc>
          <w:tcPr>
            <w:tcW w:w="1741" w:type="dxa"/>
            <w:tcBorders>
              <w:top w:val="single" w:color="auto" w:sz="4" w:space="0"/>
              <w:left w:val="nil"/>
              <w:bottom w:val="single" w:color="auto" w:sz="4" w:space="0"/>
              <w:right w:val="single" w:color="auto" w:sz="4" w:space="0"/>
            </w:tcBorders>
            <w:vAlign w:val="center"/>
          </w:tcPr>
          <w:p>
            <w:pPr>
              <w:widowControl/>
              <w:rPr>
                <w:szCs w:val="21"/>
              </w:rPr>
            </w:pPr>
          </w:p>
        </w:tc>
        <w:tc>
          <w:tcPr>
            <w:tcW w:w="1481" w:type="dxa"/>
            <w:tcBorders>
              <w:top w:val="single" w:color="auto" w:sz="4" w:space="0"/>
              <w:left w:val="nil"/>
              <w:bottom w:val="single" w:color="auto" w:sz="4" w:space="0"/>
              <w:right w:val="single" w:color="auto" w:sz="4" w:space="0"/>
            </w:tcBorders>
            <w:vAlign w:val="center"/>
          </w:tcPr>
          <w:p>
            <w:pPr>
              <w:widowControl/>
              <w:rPr>
                <w:szCs w:val="21"/>
              </w:rPr>
            </w:pPr>
          </w:p>
        </w:tc>
        <w:tc>
          <w:tcPr>
            <w:tcW w:w="1453" w:type="dxa"/>
            <w:tcBorders>
              <w:top w:val="single" w:color="auto" w:sz="4" w:space="0"/>
              <w:left w:val="nil"/>
              <w:bottom w:val="single" w:color="auto" w:sz="4" w:space="0"/>
              <w:right w:val="single" w:color="auto" w:sz="4" w:space="0"/>
            </w:tcBorders>
            <w:vAlign w:val="center"/>
          </w:tcPr>
          <w:p>
            <w:pPr>
              <w:widowControl/>
              <w:rPr>
                <w:szCs w:val="21"/>
              </w:rPr>
            </w:pPr>
          </w:p>
        </w:tc>
        <w:tc>
          <w:tcPr>
            <w:tcW w:w="1453" w:type="dxa"/>
            <w:tcBorders>
              <w:top w:val="single" w:color="auto" w:sz="4" w:space="0"/>
              <w:left w:val="nil"/>
              <w:bottom w:val="single" w:color="auto" w:sz="4" w:space="0"/>
              <w:right w:val="single" w:color="auto" w:sz="4" w:space="0"/>
            </w:tcBorders>
            <w:vAlign w:val="center"/>
          </w:tcPr>
          <w:p>
            <w:pPr>
              <w:widowControl/>
              <w:rPr>
                <w:szCs w:val="21"/>
              </w:rPr>
            </w:pPr>
          </w:p>
        </w:tc>
      </w:tr>
      <w:tr>
        <w:tblPrEx>
          <w:tblCellMar>
            <w:top w:w="0" w:type="dxa"/>
            <w:left w:w="108" w:type="dxa"/>
            <w:bottom w:w="0" w:type="dxa"/>
            <w:right w:w="108" w:type="dxa"/>
          </w:tblCellMar>
        </w:tblPrEx>
        <w:trPr>
          <w:trHeight w:val="489" w:hRule="atLeast"/>
        </w:trPr>
        <w:tc>
          <w:tcPr>
            <w:tcW w:w="1926" w:type="dxa"/>
            <w:vMerge w:val="continue"/>
            <w:tcBorders>
              <w:left w:val="single" w:color="auto" w:sz="4" w:space="0"/>
              <w:bottom w:val="single" w:color="auto" w:sz="4" w:space="0"/>
              <w:right w:val="single" w:color="auto" w:sz="4" w:space="0"/>
            </w:tcBorders>
            <w:vAlign w:val="center"/>
          </w:tcPr>
          <w:p>
            <w:pPr>
              <w:widowControl/>
              <w:rPr>
                <w:szCs w:val="21"/>
              </w:rPr>
            </w:pPr>
          </w:p>
        </w:tc>
        <w:tc>
          <w:tcPr>
            <w:tcW w:w="1454" w:type="dxa"/>
            <w:tcBorders>
              <w:top w:val="single" w:color="auto" w:sz="4" w:space="0"/>
              <w:left w:val="nil"/>
              <w:bottom w:val="single" w:color="auto" w:sz="4" w:space="0"/>
              <w:right w:val="single" w:color="auto" w:sz="4" w:space="0"/>
            </w:tcBorders>
            <w:vAlign w:val="center"/>
          </w:tcPr>
          <w:p>
            <w:pPr>
              <w:widowControl/>
              <w:jc w:val="center"/>
              <w:rPr>
                <w:szCs w:val="21"/>
              </w:rPr>
            </w:pPr>
            <w:r>
              <w:rPr>
                <w:rFonts w:hint="eastAsia"/>
                <w:szCs w:val="21"/>
              </w:rPr>
              <w:t>20</w:t>
            </w:r>
            <w:r>
              <w:rPr>
                <w:rFonts w:hint="eastAsia"/>
                <w:szCs w:val="21"/>
                <w:lang w:val="en-US"/>
              </w:rPr>
              <w:t>20</w:t>
            </w:r>
            <w:r>
              <w:rPr>
                <w:rFonts w:hint="eastAsia"/>
                <w:szCs w:val="21"/>
              </w:rPr>
              <w:t>年</w:t>
            </w:r>
          </w:p>
        </w:tc>
        <w:tc>
          <w:tcPr>
            <w:tcW w:w="1741" w:type="dxa"/>
            <w:tcBorders>
              <w:top w:val="single" w:color="auto" w:sz="4" w:space="0"/>
              <w:left w:val="nil"/>
              <w:bottom w:val="single" w:color="auto" w:sz="4" w:space="0"/>
              <w:right w:val="single" w:color="auto" w:sz="4" w:space="0"/>
            </w:tcBorders>
            <w:vAlign w:val="center"/>
          </w:tcPr>
          <w:p>
            <w:pPr>
              <w:widowControl/>
              <w:rPr>
                <w:szCs w:val="21"/>
              </w:rPr>
            </w:pPr>
          </w:p>
        </w:tc>
        <w:tc>
          <w:tcPr>
            <w:tcW w:w="1481" w:type="dxa"/>
            <w:tcBorders>
              <w:top w:val="single" w:color="auto" w:sz="4" w:space="0"/>
              <w:left w:val="nil"/>
              <w:bottom w:val="single" w:color="auto" w:sz="4" w:space="0"/>
              <w:right w:val="single" w:color="auto" w:sz="4" w:space="0"/>
            </w:tcBorders>
            <w:vAlign w:val="center"/>
          </w:tcPr>
          <w:p>
            <w:pPr>
              <w:widowControl/>
              <w:rPr>
                <w:szCs w:val="21"/>
              </w:rPr>
            </w:pPr>
          </w:p>
        </w:tc>
        <w:tc>
          <w:tcPr>
            <w:tcW w:w="1453" w:type="dxa"/>
            <w:tcBorders>
              <w:top w:val="single" w:color="auto" w:sz="4" w:space="0"/>
              <w:left w:val="nil"/>
              <w:bottom w:val="single" w:color="auto" w:sz="4" w:space="0"/>
              <w:right w:val="single" w:color="auto" w:sz="4" w:space="0"/>
            </w:tcBorders>
            <w:vAlign w:val="center"/>
          </w:tcPr>
          <w:p>
            <w:pPr>
              <w:widowControl/>
              <w:rPr>
                <w:szCs w:val="21"/>
              </w:rPr>
            </w:pPr>
          </w:p>
        </w:tc>
        <w:tc>
          <w:tcPr>
            <w:tcW w:w="1453" w:type="dxa"/>
            <w:tcBorders>
              <w:top w:val="single" w:color="auto" w:sz="4" w:space="0"/>
              <w:left w:val="nil"/>
              <w:bottom w:val="single" w:color="auto" w:sz="4" w:space="0"/>
              <w:right w:val="single" w:color="auto" w:sz="4" w:space="0"/>
            </w:tcBorders>
            <w:vAlign w:val="center"/>
          </w:tcPr>
          <w:p>
            <w:pPr>
              <w:widowControl/>
              <w:rPr>
                <w:szCs w:val="21"/>
              </w:rPr>
            </w:pPr>
          </w:p>
        </w:tc>
      </w:tr>
    </w:tbl>
    <w:p>
      <w:pPr>
        <w:spacing w:line="360" w:lineRule="auto"/>
        <w:rPr>
          <w:sz w:val="24"/>
        </w:rPr>
      </w:pPr>
      <w:r>
        <w:rPr>
          <w:rFonts w:hint="eastAsia"/>
        </w:rPr>
        <w:t xml:space="preserve">   </w:t>
      </w:r>
    </w:p>
    <w:p>
      <w:pPr>
        <w:adjustRightInd w:val="0"/>
        <w:snapToGrid w:val="0"/>
        <w:spacing w:line="360" w:lineRule="exact"/>
        <w:rPr>
          <w:sz w:val="24"/>
        </w:rPr>
      </w:pPr>
    </w:p>
    <w:p>
      <w:pPr>
        <w:pStyle w:val="8"/>
        <w:spacing w:before="120" w:after="120" w:line="600" w:lineRule="exact"/>
        <w:rPr>
          <w:rFonts w:hAnsi="宋体" w:cs="宋体"/>
          <w:kern w:val="2"/>
          <w:sz w:val="24"/>
          <w:szCs w:val="24"/>
        </w:rPr>
      </w:pPr>
      <w:r>
        <w:rPr>
          <w:rFonts w:hint="eastAsia" w:hAnsi="宋体" w:cs="宋体"/>
          <w:kern w:val="2"/>
          <w:sz w:val="24"/>
          <w:szCs w:val="24"/>
        </w:rPr>
        <w:t>投标单位（盖章）：</w:t>
      </w:r>
      <w:r>
        <w:rPr>
          <w:rFonts w:hint="eastAsia" w:hAnsi="宋体" w:cs="宋体"/>
          <w:kern w:val="2"/>
          <w:sz w:val="24"/>
          <w:szCs w:val="24"/>
          <w:u w:val="single"/>
        </w:rPr>
        <w:t xml:space="preserve">                                      </w:t>
      </w:r>
      <w:r>
        <w:rPr>
          <w:rFonts w:hint="eastAsia" w:hAnsi="宋体" w:cs="宋体"/>
          <w:kern w:val="2"/>
          <w:sz w:val="24"/>
          <w:szCs w:val="24"/>
        </w:rPr>
        <w:t xml:space="preserve">   </w:t>
      </w:r>
    </w:p>
    <w:p>
      <w:pPr>
        <w:pStyle w:val="8"/>
        <w:tabs>
          <w:tab w:val="left" w:pos="5580"/>
        </w:tabs>
        <w:spacing w:before="120" w:line="22" w:lineRule="atLeast"/>
        <w:rPr>
          <w:rFonts w:hAnsi="宋体" w:cs="宋体"/>
          <w:sz w:val="24"/>
          <w:u w:val="single"/>
        </w:rPr>
      </w:pPr>
      <w:r>
        <w:rPr>
          <w:rFonts w:hint="eastAsia" w:hAnsi="宋体" w:cs="宋体"/>
          <w:kern w:val="2"/>
          <w:sz w:val="24"/>
          <w:szCs w:val="24"/>
        </w:rPr>
        <w:t xml:space="preserve">法定代表人或委托代理人（签字或盖章） ： </w:t>
      </w:r>
      <w:r>
        <w:rPr>
          <w:rFonts w:hint="eastAsia" w:hAnsi="宋体" w:cs="宋体"/>
          <w:kern w:val="2"/>
          <w:sz w:val="24"/>
          <w:szCs w:val="24"/>
          <w:u w:val="single"/>
        </w:rPr>
        <w:t xml:space="preserve">                                 </w:t>
      </w:r>
    </w:p>
    <w:p>
      <w:pPr>
        <w:pStyle w:val="8"/>
        <w:tabs>
          <w:tab w:val="left" w:pos="5580"/>
        </w:tabs>
        <w:spacing w:before="120" w:line="22" w:lineRule="atLeast"/>
        <w:ind w:firstLine="540" w:firstLineChars="225"/>
        <w:rPr>
          <w:rFonts w:hAnsi="宋体" w:cs="宋体"/>
          <w:sz w:val="24"/>
          <w:u w:val="single"/>
        </w:rPr>
      </w:pPr>
    </w:p>
    <w:p>
      <w:pPr>
        <w:snapToGrid w:val="0"/>
        <w:spacing w:line="360" w:lineRule="auto"/>
        <w:ind w:firstLine="7080" w:firstLineChars="2950"/>
        <w:rPr>
          <w:sz w:val="24"/>
          <w:u w:val="single"/>
        </w:rPr>
      </w:pPr>
      <w:r>
        <w:rPr>
          <w:rFonts w:hint="eastAsia"/>
          <w:sz w:val="24"/>
          <w:szCs w:val="24"/>
        </w:rPr>
        <w:t>年   月   日</w:t>
      </w:r>
    </w:p>
    <w:p>
      <w:pPr>
        <w:rPr>
          <w:b/>
          <w:sz w:val="32"/>
          <w:szCs w:val="32"/>
        </w:rPr>
      </w:pPr>
    </w:p>
    <w:p>
      <w:pPr>
        <w:pStyle w:val="7"/>
      </w:pPr>
    </w:p>
    <w:p>
      <w:pPr>
        <w:pStyle w:val="7"/>
      </w:pPr>
    </w:p>
    <w:p>
      <w:pPr>
        <w:pStyle w:val="28"/>
      </w:pPr>
    </w:p>
    <w:p>
      <w:pPr>
        <w:pStyle w:val="28"/>
      </w:pPr>
    </w:p>
    <w:p>
      <w:pPr>
        <w:jc w:val="center"/>
        <w:rPr>
          <w:b/>
          <w:sz w:val="32"/>
          <w:szCs w:val="32"/>
        </w:rPr>
      </w:pPr>
      <w:r>
        <w:rPr>
          <w:rFonts w:hint="eastAsia"/>
          <w:b/>
          <w:sz w:val="32"/>
          <w:szCs w:val="32"/>
        </w:rPr>
        <w:t>12、业绩表</w:t>
      </w:r>
    </w:p>
    <w:p>
      <w:pPr>
        <w:rPr>
          <w:b/>
          <w:sz w:val="24"/>
        </w:rPr>
      </w:pPr>
    </w:p>
    <w:p>
      <w:pPr>
        <w:adjustRightInd w:val="0"/>
        <w:snapToGrid w:val="0"/>
        <w:spacing w:line="440" w:lineRule="exact"/>
        <w:ind w:firstLine="516" w:firstLineChars="215"/>
        <w:rPr>
          <w:sz w:val="24"/>
        </w:rPr>
      </w:pPr>
    </w:p>
    <w:tbl>
      <w:tblPr>
        <w:tblStyle w:val="1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40"/>
        <w:gridCol w:w="1440"/>
        <w:gridCol w:w="1800"/>
        <w:gridCol w:w="1440"/>
        <w:gridCol w:w="1440"/>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pPr>
              <w:jc w:val="center"/>
              <w:rPr>
                <w:sz w:val="24"/>
              </w:rPr>
            </w:pPr>
            <w:r>
              <w:rPr>
                <w:rFonts w:hint="eastAsia"/>
                <w:sz w:val="24"/>
              </w:rPr>
              <w:t>序</w:t>
            </w:r>
          </w:p>
          <w:p>
            <w:pPr>
              <w:jc w:val="center"/>
              <w:rPr>
                <w:sz w:val="24"/>
              </w:rPr>
            </w:pPr>
          </w:p>
          <w:p>
            <w:pPr>
              <w:jc w:val="center"/>
              <w:rPr>
                <w:sz w:val="24"/>
              </w:rPr>
            </w:pPr>
            <w:r>
              <w:rPr>
                <w:rFonts w:hint="eastAsia"/>
                <w:sz w:val="24"/>
              </w:rPr>
              <w:t>号</w:t>
            </w:r>
          </w:p>
        </w:tc>
        <w:tc>
          <w:tcPr>
            <w:tcW w:w="1440" w:type="dxa"/>
            <w:vAlign w:val="center"/>
          </w:tcPr>
          <w:p>
            <w:pPr>
              <w:jc w:val="center"/>
              <w:rPr>
                <w:sz w:val="24"/>
              </w:rPr>
            </w:pPr>
            <w:r>
              <w:rPr>
                <w:rFonts w:hint="eastAsia"/>
                <w:sz w:val="24"/>
              </w:rPr>
              <w:t>项目名称</w:t>
            </w:r>
          </w:p>
        </w:tc>
        <w:tc>
          <w:tcPr>
            <w:tcW w:w="1440" w:type="dxa"/>
            <w:vAlign w:val="center"/>
          </w:tcPr>
          <w:p>
            <w:pPr>
              <w:jc w:val="center"/>
              <w:rPr>
                <w:sz w:val="24"/>
              </w:rPr>
            </w:pPr>
            <w:r>
              <w:rPr>
                <w:rFonts w:hint="eastAsia"/>
                <w:sz w:val="24"/>
              </w:rPr>
              <w:t>业主方</w:t>
            </w:r>
          </w:p>
        </w:tc>
        <w:tc>
          <w:tcPr>
            <w:tcW w:w="1800" w:type="dxa"/>
            <w:vAlign w:val="center"/>
          </w:tcPr>
          <w:p>
            <w:pPr>
              <w:jc w:val="center"/>
              <w:rPr>
                <w:sz w:val="24"/>
              </w:rPr>
            </w:pPr>
            <w:r>
              <w:rPr>
                <w:rFonts w:hint="eastAsia"/>
                <w:sz w:val="24"/>
              </w:rPr>
              <w:t>合同内容和</w:t>
            </w:r>
          </w:p>
          <w:p>
            <w:pPr>
              <w:jc w:val="center"/>
              <w:rPr>
                <w:sz w:val="24"/>
              </w:rPr>
            </w:pPr>
            <w:r>
              <w:rPr>
                <w:rFonts w:hint="eastAsia"/>
                <w:sz w:val="24"/>
              </w:rPr>
              <w:t>签约日期</w:t>
            </w:r>
          </w:p>
        </w:tc>
        <w:tc>
          <w:tcPr>
            <w:tcW w:w="1440" w:type="dxa"/>
            <w:vAlign w:val="center"/>
          </w:tcPr>
          <w:p>
            <w:pPr>
              <w:jc w:val="center"/>
              <w:rPr>
                <w:sz w:val="24"/>
              </w:rPr>
            </w:pPr>
            <w:r>
              <w:rPr>
                <w:rFonts w:hint="eastAsia"/>
                <w:sz w:val="24"/>
              </w:rPr>
              <w:t>合同金额</w:t>
            </w:r>
          </w:p>
        </w:tc>
        <w:tc>
          <w:tcPr>
            <w:tcW w:w="1440" w:type="dxa"/>
            <w:vAlign w:val="center"/>
          </w:tcPr>
          <w:p>
            <w:pPr>
              <w:jc w:val="center"/>
              <w:rPr>
                <w:sz w:val="24"/>
              </w:rPr>
            </w:pPr>
            <w:r>
              <w:rPr>
                <w:rFonts w:hint="eastAsia"/>
                <w:sz w:val="24"/>
              </w:rPr>
              <w:t>项目情况</w:t>
            </w:r>
          </w:p>
        </w:tc>
        <w:tc>
          <w:tcPr>
            <w:tcW w:w="1646" w:type="dxa"/>
          </w:tcPr>
          <w:p>
            <w:pPr>
              <w:jc w:val="center"/>
              <w:rPr>
                <w:sz w:val="24"/>
              </w:rPr>
            </w:pPr>
            <w:r>
              <w:rPr>
                <w:rFonts w:hint="eastAsia"/>
                <w:sz w:val="24"/>
              </w:rPr>
              <w:t>项目地点、联系人及联系电话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648" w:type="dxa"/>
          </w:tcPr>
          <w:p>
            <w:pPr>
              <w:rPr>
                <w:sz w:val="28"/>
              </w:rPr>
            </w:pPr>
          </w:p>
        </w:tc>
        <w:tc>
          <w:tcPr>
            <w:tcW w:w="1440" w:type="dxa"/>
          </w:tcPr>
          <w:p>
            <w:pPr>
              <w:rPr>
                <w:sz w:val="28"/>
              </w:rPr>
            </w:pPr>
          </w:p>
        </w:tc>
        <w:tc>
          <w:tcPr>
            <w:tcW w:w="1440" w:type="dxa"/>
          </w:tcPr>
          <w:p>
            <w:pPr>
              <w:rPr>
                <w:sz w:val="28"/>
              </w:rPr>
            </w:pPr>
          </w:p>
        </w:tc>
        <w:tc>
          <w:tcPr>
            <w:tcW w:w="1800" w:type="dxa"/>
          </w:tcPr>
          <w:p>
            <w:pPr>
              <w:rPr>
                <w:sz w:val="28"/>
              </w:rPr>
            </w:pPr>
          </w:p>
        </w:tc>
        <w:tc>
          <w:tcPr>
            <w:tcW w:w="1440" w:type="dxa"/>
          </w:tcPr>
          <w:p>
            <w:pPr>
              <w:rPr>
                <w:sz w:val="28"/>
              </w:rPr>
            </w:pPr>
          </w:p>
        </w:tc>
        <w:tc>
          <w:tcPr>
            <w:tcW w:w="1440" w:type="dxa"/>
          </w:tcPr>
          <w:p>
            <w:pPr>
              <w:rPr>
                <w:sz w:val="28"/>
              </w:rPr>
            </w:pPr>
          </w:p>
        </w:tc>
        <w:tc>
          <w:tcPr>
            <w:tcW w:w="1646" w:type="dxa"/>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648" w:type="dxa"/>
          </w:tcPr>
          <w:p>
            <w:pPr>
              <w:rPr>
                <w:sz w:val="28"/>
              </w:rPr>
            </w:pPr>
          </w:p>
        </w:tc>
        <w:tc>
          <w:tcPr>
            <w:tcW w:w="1440" w:type="dxa"/>
          </w:tcPr>
          <w:p>
            <w:pPr>
              <w:rPr>
                <w:sz w:val="28"/>
              </w:rPr>
            </w:pPr>
          </w:p>
        </w:tc>
        <w:tc>
          <w:tcPr>
            <w:tcW w:w="1440" w:type="dxa"/>
          </w:tcPr>
          <w:p>
            <w:pPr>
              <w:rPr>
                <w:sz w:val="28"/>
              </w:rPr>
            </w:pPr>
          </w:p>
        </w:tc>
        <w:tc>
          <w:tcPr>
            <w:tcW w:w="1800" w:type="dxa"/>
          </w:tcPr>
          <w:p>
            <w:pPr>
              <w:rPr>
                <w:sz w:val="28"/>
              </w:rPr>
            </w:pPr>
          </w:p>
        </w:tc>
        <w:tc>
          <w:tcPr>
            <w:tcW w:w="1440" w:type="dxa"/>
          </w:tcPr>
          <w:p>
            <w:pPr>
              <w:rPr>
                <w:sz w:val="28"/>
              </w:rPr>
            </w:pPr>
          </w:p>
        </w:tc>
        <w:tc>
          <w:tcPr>
            <w:tcW w:w="1440" w:type="dxa"/>
          </w:tcPr>
          <w:p>
            <w:pPr>
              <w:rPr>
                <w:sz w:val="28"/>
              </w:rPr>
            </w:pPr>
          </w:p>
        </w:tc>
        <w:tc>
          <w:tcPr>
            <w:tcW w:w="1646" w:type="dxa"/>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648" w:type="dxa"/>
          </w:tcPr>
          <w:p>
            <w:pPr>
              <w:rPr>
                <w:sz w:val="28"/>
              </w:rPr>
            </w:pPr>
          </w:p>
        </w:tc>
        <w:tc>
          <w:tcPr>
            <w:tcW w:w="1440" w:type="dxa"/>
          </w:tcPr>
          <w:p>
            <w:pPr>
              <w:rPr>
                <w:sz w:val="28"/>
              </w:rPr>
            </w:pPr>
          </w:p>
        </w:tc>
        <w:tc>
          <w:tcPr>
            <w:tcW w:w="1440" w:type="dxa"/>
          </w:tcPr>
          <w:p>
            <w:pPr>
              <w:rPr>
                <w:sz w:val="28"/>
              </w:rPr>
            </w:pPr>
          </w:p>
        </w:tc>
        <w:tc>
          <w:tcPr>
            <w:tcW w:w="1800" w:type="dxa"/>
          </w:tcPr>
          <w:p>
            <w:pPr>
              <w:rPr>
                <w:sz w:val="28"/>
              </w:rPr>
            </w:pPr>
          </w:p>
        </w:tc>
        <w:tc>
          <w:tcPr>
            <w:tcW w:w="1440" w:type="dxa"/>
          </w:tcPr>
          <w:p>
            <w:pPr>
              <w:rPr>
                <w:sz w:val="28"/>
              </w:rPr>
            </w:pPr>
          </w:p>
        </w:tc>
        <w:tc>
          <w:tcPr>
            <w:tcW w:w="1440" w:type="dxa"/>
          </w:tcPr>
          <w:p>
            <w:pPr>
              <w:rPr>
                <w:sz w:val="28"/>
              </w:rPr>
            </w:pPr>
          </w:p>
        </w:tc>
        <w:tc>
          <w:tcPr>
            <w:tcW w:w="1646" w:type="dxa"/>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648" w:type="dxa"/>
          </w:tcPr>
          <w:p>
            <w:pPr>
              <w:rPr>
                <w:sz w:val="28"/>
              </w:rPr>
            </w:pPr>
          </w:p>
        </w:tc>
        <w:tc>
          <w:tcPr>
            <w:tcW w:w="1440" w:type="dxa"/>
          </w:tcPr>
          <w:p>
            <w:pPr>
              <w:rPr>
                <w:sz w:val="28"/>
              </w:rPr>
            </w:pPr>
          </w:p>
        </w:tc>
        <w:tc>
          <w:tcPr>
            <w:tcW w:w="1440" w:type="dxa"/>
          </w:tcPr>
          <w:p>
            <w:pPr>
              <w:rPr>
                <w:sz w:val="28"/>
              </w:rPr>
            </w:pPr>
          </w:p>
        </w:tc>
        <w:tc>
          <w:tcPr>
            <w:tcW w:w="1800" w:type="dxa"/>
          </w:tcPr>
          <w:p>
            <w:pPr>
              <w:rPr>
                <w:sz w:val="28"/>
              </w:rPr>
            </w:pPr>
          </w:p>
        </w:tc>
        <w:tc>
          <w:tcPr>
            <w:tcW w:w="1440" w:type="dxa"/>
          </w:tcPr>
          <w:p>
            <w:pPr>
              <w:rPr>
                <w:sz w:val="28"/>
              </w:rPr>
            </w:pPr>
          </w:p>
        </w:tc>
        <w:tc>
          <w:tcPr>
            <w:tcW w:w="1440" w:type="dxa"/>
          </w:tcPr>
          <w:p>
            <w:pPr>
              <w:rPr>
                <w:sz w:val="28"/>
              </w:rPr>
            </w:pPr>
          </w:p>
        </w:tc>
        <w:tc>
          <w:tcPr>
            <w:tcW w:w="1646" w:type="dxa"/>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648" w:type="dxa"/>
          </w:tcPr>
          <w:p>
            <w:pPr>
              <w:rPr>
                <w:sz w:val="28"/>
              </w:rPr>
            </w:pPr>
          </w:p>
        </w:tc>
        <w:tc>
          <w:tcPr>
            <w:tcW w:w="1440" w:type="dxa"/>
          </w:tcPr>
          <w:p>
            <w:pPr>
              <w:rPr>
                <w:sz w:val="28"/>
              </w:rPr>
            </w:pPr>
          </w:p>
        </w:tc>
        <w:tc>
          <w:tcPr>
            <w:tcW w:w="1440" w:type="dxa"/>
          </w:tcPr>
          <w:p>
            <w:pPr>
              <w:rPr>
                <w:sz w:val="28"/>
              </w:rPr>
            </w:pPr>
          </w:p>
        </w:tc>
        <w:tc>
          <w:tcPr>
            <w:tcW w:w="1800" w:type="dxa"/>
          </w:tcPr>
          <w:p>
            <w:pPr>
              <w:rPr>
                <w:sz w:val="28"/>
              </w:rPr>
            </w:pPr>
          </w:p>
        </w:tc>
        <w:tc>
          <w:tcPr>
            <w:tcW w:w="1440" w:type="dxa"/>
          </w:tcPr>
          <w:p>
            <w:pPr>
              <w:rPr>
                <w:sz w:val="28"/>
              </w:rPr>
            </w:pPr>
          </w:p>
        </w:tc>
        <w:tc>
          <w:tcPr>
            <w:tcW w:w="1440" w:type="dxa"/>
          </w:tcPr>
          <w:p>
            <w:pPr>
              <w:rPr>
                <w:sz w:val="28"/>
              </w:rPr>
            </w:pPr>
          </w:p>
        </w:tc>
        <w:tc>
          <w:tcPr>
            <w:tcW w:w="1646" w:type="dxa"/>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648" w:type="dxa"/>
          </w:tcPr>
          <w:p>
            <w:pPr>
              <w:rPr>
                <w:sz w:val="28"/>
              </w:rPr>
            </w:pPr>
          </w:p>
        </w:tc>
        <w:tc>
          <w:tcPr>
            <w:tcW w:w="1440" w:type="dxa"/>
          </w:tcPr>
          <w:p>
            <w:pPr>
              <w:rPr>
                <w:sz w:val="28"/>
              </w:rPr>
            </w:pPr>
          </w:p>
        </w:tc>
        <w:tc>
          <w:tcPr>
            <w:tcW w:w="1440" w:type="dxa"/>
          </w:tcPr>
          <w:p>
            <w:pPr>
              <w:rPr>
                <w:sz w:val="28"/>
              </w:rPr>
            </w:pPr>
          </w:p>
        </w:tc>
        <w:tc>
          <w:tcPr>
            <w:tcW w:w="1800" w:type="dxa"/>
          </w:tcPr>
          <w:p>
            <w:pPr>
              <w:rPr>
                <w:sz w:val="28"/>
              </w:rPr>
            </w:pPr>
          </w:p>
        </w:tc>
        <w:tc>
          <w:tcPr>
            <w:tcW w:w="1440" w:type="dxa"/>
          </w:tcPr>
          <w:p>
            <w:pPr>
              <w:rPr>
                <w:sz w:val="28"/>
              </w:rPr>
            </w:pPr>
          </w:p>
        </w:tc>
        <w:tc>
          <w:tcPr>
            <w:tcW w:w="1440" w:type="dxa"/>
          </w:tcPr>
          <w:p>
            <w:pPr>
              <w:rPr>
                <w:sz w:val="28"/>
              </w:rPr>
            </w:pPr>
          </w:p>
        </w:tc>
        <w:tc>
          <w:tcPr>
            <w:tcW w:w="1646" w:type="dxa"/>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648" w:type="dxa"/>
          </w:tcPr>
          <w:p>
            <w:pPr>
              <w:rPr>
                <w:sz w:val="28"/>
              </w:rPr>
            </w:pPr>
          </w:p>
        </w:tc>
        <w:tc>
          <w:tcPr>
            <w:tcW w:w="1440" w:type="dxa"/>
          </w:tcPr>
          <w:p>
            <w:pPr>
              <w:rPr>
                <w:sz w:val="28"/>
              </w:rPr>
            </w:pPr>
          </w:p>
        </w:tc>
        <w:tc>
          <w:tcPr>
            <w:tcW w:w="1440" w:type="dxa"/>
          </w:tcPr>
          <w:p>
            <w:pPr>
              <w:rPr>
                <w:sz w:val="28"/>
              </w:rPr>
            </w:pPr>
          </w:p>
        </w:tc>
        <w:tc>
          <w:tcPr>
            <w:tcW w:w="1800" w:type="dxa"/>
          </w:tcPr>
          <w:p>
            <w:pPr>
              <w:rPr>
                <w:sz w:val="28"/>
              </w:rPr>
            </w:pPr>
          </w:p>
        </w:tc>
        <w:tc>
          <w:tcPr>
            <w:tcW w:w="1440" w:type="dxa"/>
          </w:tcPr>
          <w:p>
            <w:pPr>
              <w:rPr>
                <w:sz w:val="28"/>
              </w:rPr>
            </w:pPr>
          </w:p>
        </w:tc>
        <w:tc>
          <w:tcPr>
            <w:tcW w:w="1440" w:type="dxa"/>
          </w:tcPr>
          <w:p>
            <w:pPr>
              <w:rPr>
                <w:sz w:val="28"/>
              </w:rPr>
            </w:pPr>
          </w:p>
        </w:tc>
        <w:tc>
          <w:tcPr>
            <w:tcW w:w="1646" w:type="dxa"/>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648" w:type="dxa"/>
          </w:tcPr>
          <w:p>
            <w:pPr>
              <w:rPr>
                <w:sz w:val="28"/>
              </w:rPr>
            </w:pPr>
          </w:p>
        </w:tc>
        <w:tc>
          <w:tcPr>
            <w:tcW w:w="1440" w:type="dxa"/>
          </w:tcPr>
          <w:p>
            <w:pPr>
              <w:rPr>
                <w:sz w:val="28"/>
              </w:rPr>
            </w:pPr>
          </w:p>
        </w:tc>
        <w:tc>
          <w:tcPr>
            <w:tcW w:w="1440" w:type="dxa"/>
          </w:tcPr>
          <w:p>
            <w:pPr>
              <w:rPr>
                <w:sz w:val="28"/>
              </w:rPr>
            </w:pPr>
          </w:p>
        </w:tc>
        <w:tc>
          <w:tcPr>
            <w:tcW w:w="1800" w:type="dxa"/>
          </w:tcPr>
          <w:p>
            <w:pPr>
              <w:rPr>
                <w:sz w:val="28"/>
              </w:rPr>
            </w:pPr>
          </w:p>
        </w:tc>
        <w:tc>
          <w:tcPr>
            <w:tcW w:w="1440" w:type="dxa"/>
          </w:tcPr>
          <w:p>
            <w:pPr>
              <w:rPr>
                <w:sz w:val="28"/>
              </w:rPr>
            </w:pPr>
          </w:p>
        </w:tc>
        <w:tc>
          <w:tcPr>
            <w:tcW w:w="1440" w:type="dxa"/>
          </w:tcPr>
          <w:p>
            <w:pPr>
              <w:rPr>
                <w:sz w:val="28"/>
              </w:rPr>
            </w:pPr>
          </w:p>
        </w:tc>
        <w:tc>
          <w:tcPr>
            <w:tcW w:w="1646" w:type="dxa"/>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648" w:type="dxa"/>
          </w:tcPr>
          <w:p>
            <w:pPr>
              <w:rPr>
                <w:sz w:val="28"/>
              </w:rPr>
            </w:pPr>
          </w:p>
        </w:tc>
        <w:tc>
          <w:tcPr>
            <w:tcW w:w="1440" w:type="dxa"/>
          </w:tcPr>
          <w:p>
            <w:pPr>
              <w:rPr>
                <w:sz w:val="28"/>
              </w:rPr>
            </w:pPr>
          </w:p>
        </w:tc>
        <w:tc>
          <w:tcPr>
            <w:tcW w:w="1440" w:type="dxa"/>
          </w:tcPr>
          <w:p>
            <w:pPr>
              <w:rPr>
                <w:sz w:val="28"/>
              </w:rPr>
            </w:pPr>
          </w:p>
        </w:tc>
        <w:tc>
          <w:tcPr>
            <w:tcW w:w="1800" w:type="dxa"/>
          </w:tcPr>
          <w:p>
            <w:pPr>
              <w:rPr>
                <w:sz w:val="28"/>
              </w:rPr>
            </w:pPr>
          </w:p>
        </w:tc>
        <w:tc>
          <w:tcPr>
            <w:tcW w:w="1440" w:type="dxa"/>
          </w:tcPr>
          <w:p>
            <w:pPr>
              <w:rPr>
                <w:sz w:val="28"/>
              </w:rPr>
            </w:pPr>
          </w:p>
        </w:tc>
        <w:tc>
          <w:tcPr>
            <w:tcW w:w="1440" w:type="dxa"/>
          </w:tcPr>
          <w:p>
            <w:pPr>
              <w:rPr>
                <w:sz w:val="28"/>
              </w:rPr>
            </w:pPr>
          </w:p>
        </w:tc>
        <w:tc>
          <w:tcPr>
            <w:tcW w:w="1646" w:type="dxa"/>
          </w:tcPr>
          <w:p>
            <w:pPr>
              <w:rPr>
                <w:sz w:val="28"/>
              </w:rPr>
            </w:pPr>
          </w:p>
        </w:tc>
      </w:tr>
    </w:tbl>
    <w:p>
      <w:pPr>
        <w:pStyle w:val="8"/>
        <w:ind w:firstLine="540" w:firstLineChars="225"/>
        <w:rPr>
          <w:rFonts w:hAnsi="宋体" w:cs="宋体"/>
          <w:sz w:val="24"/>
        </w:rPr>
      </w:pPr>
    </w:p>
    <w:p>
      <w:pPr>
        <w:pStyle w:val="8"/>
        <w:ind w:firstLine="540" w:firstLineChars="225"/>
        <w:rPr>
          <w:rFonts w:hAnsi="宋体" w:cs="宋体"/>
          <w:sz w:val="24"/>
        </w:rPr>
      </w:pPr>
    </w:p>
    <w:p>
      <w:pPr>
        <w:pStyle w:val="8"/>
        <w:spacing w:before="120" w:after="120" w:line="600" w:lineRule="exact"/>
        <w:rPr>
          <w:rFonts w:hAnsi="宋体" w:cs="宋体"/>
          <w:kern w:val="2"/>
          <w:sz w:val="24"/>
          <w:szCs w:val="24"/>
        </w:rPr>
      </w:pPr>
      <w:r>
        <w:rPr>
          <w:rFonts w:hint="eastAsia" w:hAnsi="宋体" w:cs="宋体"/>
          <w:kern w:val="2"/>
          <w:sz w:val="24"/>
          <w:szCs w:val="24"/>
        </w:rPr>
        <w:t>投标单位（盖章）：</w:t>
      </w:r>
      <w:r>
        <w:rPr>
          <w:rFonts w:hint="eastAsia" w:hAnsi="宋体" w:cs="宋体"/>
          <w:kern w:val="2"/>
          <w:sz w:val="24"/>
          <w:szCs w:val="24"/>
          <w:u w:val="single"/>
        </w:rPr>
        <w:t xml:space="preserve">                                      </w:t>
      </w:r>
      <w:r>
        <w:rPr>
          <w:rFonts w:hint="eastAsia" w:hAnsi="宋体" w:cs="宋体"/>
          <w:kern w:val="2"/>
          <w:sz w:val="24"/>
          <w:szCs w:val="24"/>
        </w:rPr>
        <w:t xml:space="preserve">   </w:t>
      </w:r>
    </w:p>
    <w:p>
      <w:pPr>
        <w:pStyle w:val="8"/>
        <w:tabs>
          <w:tab w:val="left" w:pos="5580"/>
        </w:tabs>
        <w:spacing w:before="120" w:line="22" w:lineRule="atLeast"/>
        <w:rPr>
          <w:rFonts w:hAnsi="宋体" w:cs="宋体"/>
          <w:sz w:val="24"/>
          <w:u w:val="single"/>
        </w:rPr>
      </w:pPr>
      <w:r>
        <w:rPr>
          <w:rFonts w:hint="eastAsia" w:hAnsi="宋体" w:cs="宋体"/>
          <w:kern w:val="2"/>
          <w:sz w:val="24"/>
          <w:szCs w:val="24"/>
        </w:rPr>
        <w:t xml:space="preserve">法定代表人或委托代理人（签字或盖章） ： </w:t>
      </w:r>
      <w:r>
        <w:rPr>
          <w:rFonts w:hint="eastAsia" w:hAnsi="宋体" w:cs="宋体"/>
          <w:kern w:val="2"/>
          <w:sz w:val="24"/>
          <w:szCs w:val="24"/>
          <w:u w:val="single"/>
        </w:rPr>
        <w:t xml:space="preserve">                                 </w:t>
      </w:r>
    </w:p>
    <w:p>
      <w:pPr>
        <w:pStyle w:val="8"/>
        <w:tabs>
          <w:tab w:val="left" w:pos="5580"/>
        </w:tabs>
        <w:spacing w:before="120" w:line="22" w:lineRule="atLeast"/>
        <w:ind w:firstLine="540" w:firstLineChars="225"/>
        <w:rPr>
          <w:rFonts w:hAnsi="宋体" w:cs="宋体"/>
          <w:sz w:val="24"/>
          <w:u w:val="single"/>
        </w:rPr>
      </w:pPr>
    </w:p>
    <w:p>
      <w:pPr>
        <w:pStyle w:val="8"/>
        <w:tabs>
          <w:tab w:val="left" w:pos="5580"/>
        </w:tabs>
        <w:spacing w:before="120" w:line="22" w:lineRule="atLeast"/>
        <w:rPr>
          <w:rFonts w:hAnsi="宋体" w:cs="宋体"/>
          <w:sz w:val="24"/>
          <w:szCs w:val="24"/>
        </w:rPr>
      </w:pPr>
    </w:p>
    <w:p>
      <w:pPr>
        <w:pStyle w:val="8"/>
        <w:tabs>
          <w:tab w:val="left" w:pos="5580"/>
        </w:tabs>
        <w:spacing w:before="120" w:line="22" w:lineRule="atLeast"/>
        <w:ind w:firstLine="6120" w:firstLineChars="2550"/>
        <w:rPr>
          <w:rFonts w:hAnsi="宋体" w:cs="宋体"/>
          <w:sz w:val="24"/>
          <w:szCs w:val="24"/>
        </w:rPr>
      </w:pPr>
      <w:r>
        <w:rPr>
          <w:rFonts w:hint="eastAsia" w:hAnsi="宋体" w:cs="宋体"/>
          <w:sz w:val="24"/>
          <w:szCs w:val="24"/>
        </w:rPr>
        <w:t>年   月   日</w:t>
      </w:r>
    </w:p>
    <w:p>
      <w:pPr>
        <w:pStyle w:val="8"/>
        <w:tabs>
          <w:tab w:val="left" w:pos="5580"/>
        </w:tabs>
        <w:spacing w:before="120" w:line="22" w:lineRule="atLeast"/>
        <w:ind w:firstLine="6120" w:firstLineChars="2550"/>
        <w:rPr>
          <w:rFonts w:hAnsi="宋体" w:cs="宋体"/>
          <w:sz w:val="24"/>
          <w:szCs w:val="24"/>
        </w:rPr>
      </w:pPr>
    </w:p>
    <w:p>
      <w:pPr>
        <w:pStyle w:val="8"/>
        <w:tabs>
          <w:tab w:val="left" w:pos="5580"/>
        </w:tabs>
        <w:spacing w:before="120" w:line="22" w:lineRule="atLeast"/>
        <w:ind w:firstLine="6120" w:firstLineChars="2550"/>
        <w:rPr>
          <w:rFonts w:hAnsi="宋体" w:cs="宋体"/>
          <w:sz w:val="24"/>
          <w:szCs w:val="24"/>
        </w:rPr>
      </w:pPr>
    </w:p>
    <w:p>
      <w:pPr>
        <w:pStyle w:val="8"/>
        <w:tabs>
          <w:tab w:val="left" w:pos="5580"/>
        </w:tabs>
        <w:spacing w:before="120" w:line="22" w:lineRule="atLeast"/>
        <w:ind w:firstLine="6120" w:firstLineChars="2550"/>
        <w:rPr>
          <w:rFonts w:hAnsi="宋体" w:cs="宋体"/>
          <w:sz w:val="24"/>
          <w:szCs w:val="24"/>
        </w:rPr>
      </w:pPr>
    </w:p>
    <w:p>
      <w:pPr>
        <w:jc w:val="center"/>
        <w:rPr>
          <w:b/>
          <w:sz w:val="32"/>
          <w:szCs w:val="32"/>
        </w:rPr>
      </w:pPr>
    </w:p>
    <w:p>
      <w:pPr>
        <w:jc w:val="center"/>
        <w:rPr>
          <w:b/>
          <w:sz w:val="32"/>
          <w:szCs w:val="32"/>
        </w:rPr>
      </w:pPr>
      <w:r>
        <w:rPr>
          <w:rFonts w:hint="eastAsia"/>
          <w:b/>
          <w:sz w:val="32"/>
          <w:szCs w:val="32"/>
        </w:rPr>
        <w:t>13、履行合同所必须的设备和专业技术能力的承诺函</w:t>
      </w:r>
    </w:p>
    <w:p>
      <w:pPr>
        <w:spacing w:line="440" w:lineRule="exact"/>
        <w:jc w:val="center"/>
        <w:rPr>
          <w:b/>
          <w:sz w:val="24"/>
        </w:rPr>
      </w:pPr>
    </w:p>
    <w:p/>
    <w:p/>
    <w:p/>
    <w:p/>
    <w:p/>
    <w:p/>
    <w:p/>
    <w:p/>
    <w:p/>
    <w:p/>
    <w:p/>
    <w:p/>
    <w:p/>
    <w:p/>
    <w:p/>
    <w:p/>
    <w:p/>
    <w:p/>
    <w:p>
      <w:pPr>
        <w:pStyle w:val="8"/>
        <w:spacing w:before="120" w:after="120" w:line="600" w:lineRule="exact"/>
        <w:rPr>
          <w:rFonts w:hAnsi="宋体" w:cs="宋体"/>
          <w:kern w:val="2"/>
          <w:sz w:val="24"/>
          <w:szCs w:val="24"/>
        </w:rPr>
      </w:pPr>
      <w:r>
        <w:rPr>
          <w:rFonts w:hint="eastAsia" w:hAnsi="宋体" w:cs="宋体"/>
          <w:kern w:val="2"/>
          <w:sz w:val="24"/>
          <w:szCs w:val="24"/>
        </w:rPr>
        <w:t>投标单位（盖章）：</w:t>
      </w:r>
      <w:r>
        <w:rPr>
          <w:rFonts w:hint="eastAsia" w:hAnsi="宋体" w:cs="宋体"/>
          <w:kern w:val="2"/>
          <w:sz w:val="24"/>
          <w:szCs w:val="24"/>
          <w:u w:val="single"/>
        </w:rPr>
        <w:t xml:space="preserve">                                      </w:t>
      </w:r>
      <w:r>
        <w:rPr>
          <w:rFonts w:hint="eastAsia" w:hAnsi="宋体" w:cs="宋体"/>
          <w:kern w:val="2"/>
          <w:sz w:val="24"/>
          <w:szCs w:val="24"/>
        </w:rPr>
        <w:t xml:space="preserve">   </w:t>
      </w:r>
    </w:p>
    <w:p>
      <w:pPr>
        <w:pStyle w:val="8"/>
        <w:tabs>
          <w:tab w:val="left" w:pos="5580"/>
        </w:tabs>
        <w:spacing w:before="120" w:line="22" w:lineRule="atLeast"/>
        <w:rPr>
          <w:rFonts w:hAnsi="宋体" w:cs="宋体"/>
          <w:sz w:val="24"/>
          <w:u w:val="single"/>
        </w:rPr>
      </w:pPr>
      <w:r>
        <w:rPr>
          <w:rFonts w:hint="eastAsia" w:hAnsi="宋体" w:cs="宋体"/>
          <w:kern w:val="2"/>
          <w:sz w:val="24"/>
          <w:szCs w:val="24"/>
        </w:rPr>
        <w:t xml:space="preserve">法定代表人或委托代理人（签字或盖章） ： </w:t>
      </w:r>
      <w:r>
        <w:rPr>
          <w:rFonts w:hint="eastAsia" w:hAnsi="宋体" w:cs="宋体"/>
          <w:kern w:val="2"/>
          <w:sz w:val="24"/>
          <w:szCs w:val="24"/>
          <w:u w:val="single"/>
        </w:rPr>
        <w:t xml:space="preserve">                                 </w:t>
      </w:r>
    </w:p>
    <w:p>
      <w:pPr>
        <w:pStyle w:val="8"/>
        <w:tabs>
          <w:tab w:val="left" w:pos="5580"/>
        </w:tabs>
        <w:spacing w:before="120" w:line="22" w:lineRule="atLeast"/>
        <w:ind w:firstLine="540" w:firstLineChars="225"/>
        <w:rPr>
          <w:rFonts w:hAnsi="宋体" w:cs="宋体"/>
          <w:sz w:val="24"/>
          <w:u w:val="single"/>
        </w:rPr>
      </w:pPr>
    </w:p>
    <w:p>
      <w:pPr>
        <w:pStyle w:val="8"/>
        <w:tabs>
          <w:tab w:val="left" w:pos="5580"/>
        </w:tabs>
        <w:spacing w:before="120" w:line="22" w:lineRule="atLeast"/>
        <w:ind w:firstLine="540" w:firstLineChars="225"/>
        <w:rPr>
          <w:rFonts w:hAnsi="宋体" w:cs="宋体"/>
          <w:sz w:val="24"/>
          <w:u w:val="single"/>
        </w:rPr>
      </w:pPr>
    </w:p>
    <w:p>
      <w:pPr>
        <w:pStyle w:val="8"/>
        <w:tabs>
          <w:tab w:val="left" w:pos="5580"/>
        </w:tabs>
        <w:spacing w:before="120" w:line="22" w:lineRule="atLeast"/>
        <w:ind w:firstLine="540" w:firstLineChars="225"/>
        <w:rPr>
          <w:rFonts w:hAnsi="宋体" w:cs="宋体"/>
          <w:sz w:val="24"/>
          <w:u w:val="single"/>
        </w:rPr>
      </w:pPr>
    </w:p>
    <w:p>
      <w:pPr>
        <w:pStyle w:val="8"/>
        <w:tabs>
          <w:tab w:val="left" w:pos="5580"/>
        </w:tabs>
        <w:spacing w:before="120" w:line="22" w:lineRule="atLeast"/>
        <w:ind w:firstLine="6060" w:firstLineChars="2525"/>
        <w:rPr>
          <w:rFonts w:hAnsi="宋体" w:cs="宋体"/>
          <w:sz w:val="24"/>
        </w:rPr>
      </w:pPr>
      <w:r>
        <w:rPr>
          <w:rFonts w:hint="eastAsia" w:hAnsi="宋体" w:cs="宋体"/>
          <w:sz w:val="24"/>
        </w:rPr>
        <w:t>年   月   日</w:t>
      </w:r>
    </w:p>
    <w:p>
      <w:pPr>
        <w:spacing w:line="440" w:lineRule="exact"/>
        <w:rPr>
          <w:b/>
          <w:sz w:val="30"/>
          <w:szCs w:val="30"/>
        </w:rPr>
      </w:pPr>
    </w:p>
    <w:p>
      <w:pPr>
        <w:spacing w:line="360" w:lineRule="exact"/>
        <w:rPr>
          <w:b/>
          <w:sz w:val="24"/>
        </w:rPr>
      </w:pPr>
      <w:bookmarkStart w:id="40" w:name="_Toc436386028"/>
    </w:p>
    <w:p>
      <w:pPr>
        <w:spacing w:line="600" w:lineRule="exact"/>
        <w:ind w:firstLine="3039" w:firstLineChars="946"/>
        <w:rPr>
          <w:b/>
          <w:sz w:val="32"/>
          <w:szCs w:val="32"/>
        </w:rPr>
      </w:pPr>
    </w:p>
    <w:p>
      <w:pPr>
        <w:spacing w:line="600" w:lineRule="exact"/>
        <w:ind w:firstLine="3039" w:firstLineChars="946"/>
        <w:rPr>
          <w:b/>
          <w:sz w:val="32"/>
          <w:szCs w:val="32"/>
        </w:rPr>
      </w:pPr>
    </w:p>
    <w:p>
      <w:pPr>
        <w:spacing w:line="600" w:lineRule="exact"/>
        <w:ind w:firstLine="3039" w:firstLineChars="946"/>
        <w:rPr>
          <w:b/>
          <w:sz w:val="32"/>
          <w:szCs w:val="32"/>
        </w:rPr>
      </w:pPr>
    </w:p>
    <w:bookmarkEnd w:id="40"/>
    <w:p/>
    <w:p>
      <w:pPr>
        <w:pStyle w:val="7"/>
      </w:pPr>
    </w:p>
    <w:p>
      <w:pPr>
        <w:pStyle w:val="7"/>
      </w:pPr>
    </w:p>
    <w:p>
      <w:pPr>
        <w:pStyle w:val="8"/>
        <w:rPr>
          <w:rFonts w:hAnsi="宋体" w:cs="宋体"/>
        </w:rPr>
      </w:pPr>
    </w:p>
    <w:p>
      <w:pPr>
        <w:pStyle w:val="8"/>
        <w:rPr>
          <w:rFonts w:hAnsi="宋体" w:cs="宋体"/>
        </w:rPr>
      </w:pPr>
    </w:p>
    <w:p>
      <w:pPr>
        <w:pStyle w:val="8"/>
        <w:rPr>
          <w:rFonts w:hAnsi="宋体" w:cs="宋体"/>
        </w:rPr>
      </w:pPr>
    </w:p>
    <w:p>
      <w:pPr>
        <w:jc w:val="center"/>
        <w:rPr>
          <w:b/>
          <w:sz w:val="32"/>
          <w:szCs w:val="32"/>
        </w:rPr>
      </w:pPr>
      <w:r>
        <w:rPr>
          <w:rFonts w:hint="eastAsia"/>
          <w:b/>
          <w:sz w:val="32"/>
          <w:szCs w:val="32"/>
        </w:rPr>
        <w:t>14、其他需提供的资料</w:t>
      </w:r>
    </w:p>
    <w:p>
      <w:pPr>
        <w:pageBreakBefore w:val="0"/>
        <w:tabs>
          <w:tab w:val="left" w:pos="1422"/>
          <w:tab w:val="center" w:pos="4879"/>
        </w:tabs>
        <w:kinsoku/>
        <w:wordWrap/>
        <w:topLinePunct w:val="0"/>
        <w:bidi w:val="0"/>
        <w:adjustRightInd w:val="0"/>
        <w:snapToGrid w:val="0"/>
        <w:spacing w:line="440" w:lineRule="exact"/>
        <w:jc w:val="left"/>
        <w:rPr>
          <w:rFonts w:hint="default" w:ascii="仿宋_GB2312" w:hAnsi="仿宋_GB2312" w:eastAsia="仿宋_GB2312" w:cs="仿宋_GB2312"/>
          <w:b/>
          <w:bCs/>
          <w:color w:val="auto"/>
          <w:kern w:val="0"/>
          <w:sz w:val="24"/>
          <w:szCs w:val="24"/>
          <w:lang w:val="en-US" w:eastAsia="zh-CN"/>
        </w:rPr>
      </w:pPr>
      <w:r>
        <w:rPr>
          <w:rFonts w:hint="eastAsia" w:ascii="仿宋_GB2312" w:hAnsi="仿宋_GB2312" w:eastAsia="仿宋_GB2312" w:cs="仿宋_GB2312"/>
          <w:b/>
          <w:bCs/>
          <w:color w:val="auto"/>
          <w:kern w:val="0"/>
          <w:sz w:val="24"/>
          <w:szCs w:val="24"/>
          <w:lang w:val="en-US" w:eastAsia="zh-CN"/>
        </w:rPr>
        <w:tab/>
      </w:r>
      <w:r>
        <w:rPr>
          <w:rFonts w:hint="eastAsia" w:ascii="仿宋_GB2312" w:hAnsi="仿宋_GB2312" w:eastAsia="仿宋_GB2312" w:cs="仿宋_GB2312"/>
          <w:b/>
          <w:bCs/>
          <w:color w:val="auto"/>
          <w:kern w:val="0"/>
          <w:sz w:val="24"/>
          <w:szCs w:val="24"/>
          <w:lang w:val="en-US" w:eastAsia="zh-CN"/>
        </w:rPr>
        <w:t xml:space="preserve">14-1  </w:t>
      </w:r>
      <w:r>
        <w:rPr>
          <w:rFonts w:hint="eastAsia" w:ascii="仿宋_GB2312" w:hAnsi="仿宋_GB2312" w:eastAsia="仿宋_GB2312" w:cs="仿宋_GB2312"/>
          <w:b/>
          <w:bCs/>
          <w:color w:val="auto"/>
          <w:kern w:val="0"/>
          <w:sz w:val="24"/>
          <w:szCs w:val="24"/>
        </w:rPr>
        <w:t>投标人应为具备独立承担民事责任能力的机构</w:t>
      </w:r>
      <w:r>
        <w:rPr>
          <w:rFonts w:hint="eastAsia" w:ascii="仿宋_GB2312" w:hAnsi="仿宋_GB2312" w:eastAsia="仿宋_GB2312" w:cs="仿宋_GB2312"/>
          <w:b/>
          <w:bCs/>
          <w:color w:val="auto"/>
          <w:kern w:val="0"/>
          <w:sz w:val="24"/>
          <w:szCs w:val="24"/>
          <w:lang w:val="en-US" w:eastAsia="zh-CN"/>
        </w:rPr>
        <w:t>及资质证书</w:t>
      </w:r>
    </w:p>
    <w:p>
      <w:pPr>
        <w:pageBreakBefore w:val="0"/>
        <w:tabs>
          <w:tab w:val="left" w:pos="1422"/>
          <w:tab w:val="center" w:pos="4879"/>
        </w:tabs>
        <w:kinsoku/>
        <w:wordWrap/>
        <w:topLinePunct w:val="0"/>
        <w:bidi w:val="0"/>
        <w:adjustRightInd w:val="0"/>
        <w:snapToGrid w:val="0"/>
        <w:spacing w:line="440" w:lineRule="exact"/>
        <w:jc w:val="center"/>
        <w:rPr>
          <w:rFonts w:hint="eastAsia"/>
        </w:rPr>
      </w:pPr>
    </w:p>
    <w:p>
      <w:pPr>
        <w:pageBreakBefore w:val="0"/>
        <w:tabs>
          <w:tab w:val="left" w:pos="1422"/>
          <w:tab w:val="center" w:pos="4879"/>
        </w:tabs>
        <w:kinsoku/>
        <w:wordWrap/>
        <w:topLinePunct w:val="0"/>
        <w:bidi w:val="0"/>
        <w:adjustRightInd w:val="0"/>
        <w:snapToGrid w:val="0"/>
        <w:spacing w:line="440" w:lineRule="exact"/>
        <w:jc w:val="center"/>
        <w:rPr>
          <w:rFonts w:hint="default" w:ascii="仿宋_GB2312" w:hAnsi="仿宋_GB2312" w:eastAsia="宋体" w:cs="仿宋_GB2312"/>
          <w:b/>
          <w:bCs/>
          <w:color w:val="auto"/>
          <w:kern w:val="0"/>
          <w:sz w:val="24"/>
          <w:szCs w:val="24"/>
          <w:lang w:val="en-US" w:eastAsia="zh-CN"/>
        </w:rPr>
      </w:pPr>
      <w:r>
        <w:rPr>
          <w:rFonts w:hint="eastAsia"/>
        </w:rPr>
        <w:t>投标人应具有建设行政主管部门颁发的建设工程质量检测机构资质证书</w:t>
      </w:r>
      <w:r>
        <w:rPr>
          <w:rFonts w:hint="eastAsia"/>
          <w:lang w:val="en-US" w:eastAsia="zh-CN"/>
        </w:rPr>
        <w:t>及营业执照</w:t>
      </w:r>
    </w:p>
    <w:p>
      <w:pPr>
        <w:pageBreakBefore w:val="0"/>
        <w:tabs>
          <w:tab w:val="left" w:pos="1422"/>
          <w:tab w:val="center" w:pos="4879"/>
        </w:tabs>
        <w:kinsoku/>
        <w:wordWrap/>
        <w:topLinePunct w:val="0"/>
        <w:bidi w:val="0"/>
        <w:adjustRightInd w:val="0"/>
        <w:snapToGrid w:val="0"/>
        <w:spacing w:line="440" w:lineRule="exact"/>
        <w:jc w:val="left"/>
        <w:rPr>
          <w:rFonts w:hint="eastAsia" w:ascii="仿宋_GB2312" w:hAnsi="仿宋_GB2312" w:eastAsia="仿宋_GB2312" w:cs="仿宋_GB2312"/>
          <w:b/>
          <w:bCs/>
          <w:color w:val="auto"/>
          <w:kern w:val="0"/>
          <w:sz w:val="24"/>
          <w:szCs w:val="24"/>
          <w:lang w:val="en-US" w:eastAsia="zh-CN"/>
        </w:rPr>
      </w:pPr>
      <w:r>
        <w:rPr>
          <w:rFonts w:hint="eastAsia" w:ascii="仿宋_GB2312" w:hAnsi="仿宋_GB2312" w:eastAsia="仿宋_GB2312" w:cs="仿宋_GB2312"/>
          <w:b/>
          <w:bCs/>
          <w:color w:val="auto"/>
          <w:kern w:val="0"/>
          <w:sz w:val="24"/>
          <w:szCs w:val="24"/>
          <w:lang w:val="en-US" w:eastAsia="zh-CN"/>
        </w:rPr>
        <w:tab/>
      </w:r>
    </w:p>
    <w:p>
      <w:pPr>
        <w:pageBreakBefore w:val="0"/>
        <w:tabs>
          <w:tab w:val="left" w:pos="1422"/>
          <w:tab w:val="center" w:pos="4879"/>
        </w:tabs>
        <w:kinsoku/>
        <w:wordWrap/>
        <w:topLinePunct w:val="0"/>
        <w:bidi w:val="0"/>
        <w:adjustRightInd w:val="0"/>
        <w:snapToGrid w:val="0"/>
        <w:spacing w:line="440" w:lineRule="exact"/>
        <w:jc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lang w:val="en-US" w:eastAsia="zh-CN"/>
        </w:rPr>
        <w:t>14</w:t>
      </w:r>
      <w:r>
        <w:rPr>
          <w:rFonts w:hint="eastAsia" w:ascii="仿宋_GB2312" w:hAnsi="仿宋_GB2312" w:eastAsia="仿宋_GB2312" w:cs="仿宋_GB2312"/>
          <w:b/>
          <w:bCs/>
          <w:color w:val="auto"/>
          <w:kern w:val="0"/>
          <w:sz w:val="24"/>
          <w:szCs w:val="24"/>
        </w:rPr>
        <w:t>-</w:t>
      </w:r>
      <w:r>
        <w:rPr>
          <w:rFonts w:hint="eastAsia" w:ascii="仿宋_GB2312" w:hAnsi="仿宋_GB2312" w:eastAsia="仿宋_GB2312" w:cs="仿宋_GB2312"/>
          <w:b/>
          <w:bCs/>
          <w:color w:val="auto"/>
          <w:kern w:val="0"/>
          <w:sz w:val="24"/>
          <w:szCs w:val="24"/>
          <w:lang w:val="en-US" w:eastAsia="zh-CN"/>
        </w:rPr>
        <w:t>2</w:t>
      </w:r>
      <w:r>
        <w:rPr>
          <w:rFonts w:hint="eastAsia" w:ascii="仿宋_GB2312" w:hAnsi="仿宋_GB2312" w:eastAsia="仿宋_GB2312" w:cs="仿宋_GB2312"/>
          <w:b/>
          <w:bCs/>
          <w:color w:val="auto"/>
          <w:kern w:val="0"/>
          <w:sz w:val="24"/>
          <w:szCs w:val="24"/>
        </w:rPr>
        <w:t>.投标人良好的商业信誉和健全的财务会计制度的证明文件</w:t>
      </w:r>
    </w:p>
    <w:p>
      <w:pPr>
        <w:pageBreakBefore w:val="0"/>
        <w:kinsoku/>
        <w:wordWrap/>
        <w:topLinePunct w:val="0"/>
        <w:bidi w:val="0"/>
        <w:adjustRightInd w:val="0"/>
        <w:snapToGrid w:val="0"/>
        <w:spacing w:line="440" w:lineRule="exac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说明：</w:t>
      </w:r>
    </w:p>
    <w:p>
      <w:pPr>
        <w:pageBreakBefore w:val="0"/>
        <w:numPr>
          <w:ilvl w:val="0"/>
          <w:numId w:val="8"/>
        </w:numPr>
        <w:kinsoku/>
        <w:wordWrap/>
        <w:topLinePunct w:val="0"/>
        <w:bidi w:val="0"/>
        <w:adjustRightInd w:val="0"/>
        <w:snapToGrid w:val="0"/>
        <w:spacing w:line="440" w:lineRule="exact"/>
        <w:ind w:firstLine="480" w:firstLineChars="200"/>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此处是指投标人</w:t>
      </w:r>
      <w:r>
        <w:rPr>
          <w:rFonts w:hint="eastAsia" w:ascii="仿宋_GB2312" w:hAnsi="仿宋_GB2312" w:eastAsia="仿宋_GB2312" w:cs="仿宋_GB2312"/>
          <w:color w:val="auto"/>
          <w:kern w:val="0"/>
          <w:sz w:val="24"/>
          <w:szCs w:val="24"/>
          <w:lang w:val="en-US" w:eastAsia="zh-CN"/>
        </w:rPr>
        <w:t>2020年或</w:t>
      </w:r>
      <w:r>
        <w:rPr>
          <w:rFonts w:hint="eastAsia" w:ascii="仿宋_GB2312" w:hAnsi="仿宋_GB2312" w:eastAsia="仿宋_GB2312" w:cs="仿宋_GB2312"/>
          <w:color w:val="auto"/>
          <w:kern w:val="0"/>
          <w:sz w:val="24"/>
          <w:szCs w:val="24"/>
        </w:rPr>
        <w:t>202</w:t>
      </w:r>
      <w:r>
        <w:rPr>
          <w:rFonts w:hint="eastAsia" w:ascii="仿宋_GB2312" w:hAnsi="仿宋_GB2312" w:eastAsia="仿宋_GB2312" w:cs="仿宋_GB2312"/>
          <w:color w:val="auto"/>
          <w:kern w:val="0"/>
          <w:sz w:val="24"/>
          <w:szCs w:val="24"/>
          <w:lang w:val="en-US" w:eastAsia="zh-CN"/>
        </w:rPr>
        <w:t>1</w:t>
      </w:r>
      <w:r>
        <w:rPr>
          <w:rFonts w:hint="eastAsia" w:ascii="仿宋_GB2312" w:hAnsi="仿宋_GB2312" w:eastAsia="仿宋_GB2312" w:cs="仿宋_GB2312"/>
          <w:color w:val="auto"/>
          <w:kern w:val="0"/>
          <w:sz w:val="24"/>
          <w:szCs w:val="24"/>
        </w:rPr>
        <w:t>年经第三方审计的财务报告、或开标前</w:t>
      </w:r>
      <w:r>
        <w:rPr>
          <w:rFonts w:hint="eastAsia" w:ascii="仿宋_GB2312" w:hAnsi="仿宋_GB2312" w:eastAsia="仿宋_GB2312" w:cs="仿宋_GB2312"/>
          <w:color w:val="auto"/>
          <w:kern w:val="0"/>
          <w:sz w:val="24"/>
          <w:szCs w:val="24"/>
          <w:lang w:val="en-US" w:eastAsia="zh-CN"/>
        </w:rPr>
        <w:t>六</w:t>
      </w:r>
      <w:r>
        <w:rPr>
          <w:rFonts w:hint="eastAsia" w:ascii="仿宋_GB2312" w:hAnsi="仿宋_GB2312" w:eastAsia="仿宋_GB2312" w:cs="仿宋_GB2312"/>
          <w:color w:val="auto"/>
          <w:kern w:val="0"/>
          <w:sz w:val="24"/>
          <w:szCs w:val="24"/>
        </w:rPr>
        <w:t>个月内基本账户开户银行出具的资信证明</w:t>
      </w:r>
      <w:bookmarkStart w:id="41" w:name="_Hlk3290478"/>
      <w:r>
        <w:rPr>
          <w:rFonts w:hint="eastAsia" w:ascii="仿宋_GB2312" w:hAnsi="仿宋_GB2312" w:eastAsia="仿宋_GB2312" w:cs="仿宋_GB2312"/>
          <w:color w:val="auto"/>
          <w:kern w:val="0"/>
          <w:sz w:val="24"/>
          <w:szCs w:val="24"/>
          <w:lang w:eastAsia="zh-CN"/>
        </w:rPr>
        <w:t>。</w:t>
      </w:r>
    </w:p>
    <w:p>
      <w:pPr>
        <w:pageBreakBefore w:val="0"/>
        <w:numPr>
          <w:ilvl w:val="0"/>
          <w:numId w:val="0"/>
        </w:numPr>
        <w:kinsoku/>
        <w:wordWrap/>
        <w:topLinePunct w:val="0"/>
        <w:bidi w:val="0"/>
        <w:adjustRightInd w:val="0"/>
        <w:snapToGrid w:val="0"/>
        <w:spacing w:line="44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2、投标人须在此处，附上述材料之一的加盖了投标人公章的复印件。</w:t>
      </w:r>
      <w:bookmarkEnd w:id="41"/>
    </w:p>
    <w:p>
      <w:pPr>
        <w:pageBreakBefore w:val="0"/>
        <w:kinsoku/>
        <w:wordWrap/>
        <w:topLinePunct w:val="0"/>
        <w:bidi w:val="0"/>
        <w:adjustRightInd w:val="0"/>
        <w:snapToGrid w:val="0"/>
        <w:spacing w:line="440" w:lineRule="exact"/>
        <w:rPr>
          <w:rFonts w:hint="eastAsia" w:ascii="仿宋_GB2312" w:hAnsi="仿宋_GB2312" w:eastAsia="仿宋_GB2312" w:cs="仿宋_GB2312"/>
          <w:color w:val="auto"/>
          <w:kern w:val="0"/>
          <w:sz w:val="24"/>
          <w:szCs w:val="24"/>
        </w:rPr>
      </w:pPr>
    </w:p>
    <w:p>
      <w:pPr>
        <w:pageBreakBefore w:val="0"/>
        <w:kinsoku/>
        <w:wordWrap/>
        <w:topLinePunct w:val="0"/>
        <w:bidi w:val="0"/>
        <w:adjustRightInd w:val="0"/>
        <w:snapToGrid w:val="0"/>
        <w:spacing w:line="440" w:lineRule="exact"/>
        <w:jc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lang w:val="en-US" w:eastAsia="zh-CN"/>
        </w:rPr>
        <w:t>14</w:t>
      </w:r>
      <w:r>
        <w:rPr>
          <w:rFonts w:hint="eastAsia" w:ascii="仿宋_GB2312" w:hAnsi="仿宋_GB2312" w:eastAsia="仿宋_GB2312" w:cs="仿宋_GB2312"/>
          <w:b/>
          <w:bCs/>
          <w:color w:val="auto"/>
          <w:kern w:val="0"/>
          <w:sz w:val="24"/>
          <w:szCs w:val="24"/>
        </w:rPr>
        <w:t>-</w:t>
      </w:r>
      <w:r>
        <w:rPr>
          <w:rFonts w:hint="eastAsia" w:ascii="仿宋_GB2312" w:hAnsi="仿宋_GB2312" w:eastAsia="仿宋_GB2312" w:cs="仿宋_GB2312"/>
          <w:b/>
          <w:bCs/>
          <w:color w:val="auto"/>
          <w:kern w:val="0"/>
          <w:sz w:val="24"/>
          <w:szCs w:val="24"/>
          <w:lang w:val="en-US" w:eastAsia="zh-CN"/>
        </w:rPr>
        <w:t>3</w:t>
      </w:r>
      <w:r>
        <w:rPr>
          <w:rFonts w:hint="eastAsia" w:ascii="仿宋_GB2312" w:hAnsi="仿宋_GB2312" w:eastAsia="仿宋_GB2312" w:cs="仿宋_GB2312"/>
          <w:b/>
          <w:bCs/>
          <w:color w:val="auto"/>
          <w:kern w:val="0"/>
          <w:sz w:val="24"/>
          <w:szCs w:val="24"/>
        </w:rPr>
        <w:t>.开标前6个月内任意一个月的依法缴纳税收证明</w:t>
      </w:r>
    </w:p>
    <w:p>
      <w:pPr>
        <w:pageBreakBefore w:val="0"/>
        <w:kinsoku/>
        <w:wordWrap/>
        <w:topLinePunct w:val="0"/>
        <w:bidi w:val="0"/>
        <w:adjustRightInd w:val="0"/>
        <w:snapToGrid w:val="0"/>
        <w:spacing w:line="440" w:lineRule="exac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说明：</w:t>
      </w:r>
    </w:p>
    <w:p>
      <w:pPr>
        <w:pageBreakBefore w:val="0"/>
        <w:kinsoku/>
        <w:wordWrap/>
        <w:topLinePunct w:val="0"/>
        <w:bidi w:val="0"/>
        <w:adjustRightInd w:val="0"/>
        <w:snapToGrid w:val="0"/>
        <w:spacing w:line="440" w:lineRule="exact"/>
        <w:ind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1、此处是指投标人在开标前六个月内任意一个月份的缴税凭证(增值税或营业税)，或开标前六个月内任意一个月份的完税证明；依法免税的供应商，应当提供相关文件证明其依法免税。</w:t>
      </w:r>
    </w:p>
    <w:p>
      <w:pPr>
        <w:pageBreakBefore w:val="0"/>
        <w:kinsoku/>
        <w:wordWrap/>
        <w:topLinePunct w:val="0"/>
        <w:bidi w:val="0"/>
        <w:adjustRightInd w:val="0"/>
        <w:snapToGrid w:val="0"/>
        <w:spacing w:line="440" w:lineRule="exact"/>
        <w:ind w:firstLine="480" w:firstLineChars="200"/>
        <w:rPr>
          <w:rFonts w:hint="eastAsia" w:ascii="仿宋_GB2312" w:hAnsi="仿宋_GB2312" w:eastAsia="仿宋_GB2312" w:cs="仿宋_GB2312"/>
          <w:color w:val="auto"/>
          <w:kern w:val="0"/>
          <w:sz w:val="24"/>
          <w:szCs w:val="24"/>
        </w:rPr>
      </w:pPr>
      <w:bookmarkStart w:id="42" w:name="_Hlk3290635"/>
      <w:r>
        <w:rPr>
          <w:rFonts w:hint="eastAsia" w:ascii="仿宋_GB2312" w:hAnsi="仿宋_GB2312" w:eastAsia="仿宋_GB2312" w:cs="仿宋_GB2312"/>
          <w:color w:val="auto"/>
          <w:kern w:val="0"/>
          <w:sz w:val="24"/>
          <w:szCs w:val="24"/>
        </w:rPr>
        <w:t>2、投标人须在此处，附上述材料之一的加盖了投标人公章的复印件。</w:t>
      </w:r>
    </w:p>
    <w:bookmarkEnd w:id="42"/>
    <w:p>
      <w:pPr>
        <w:pageBreakBefore w:val="0"/>
        <w:kinsoku/>
        <w:wordWrap/>
        <w:topLinePunct w:val="0"/>
        <w:bidi w:val="0"/>
        <w:adjustRightInd w:val="0"/>
        <w:snapToGrid w:val="0"/>
        <w:spacing w:line="440" w:lineRule="exact"/>
        <w:rPr>
          <w:rFonts w:hint="eastAsia" w:ascii="仿宋_GB2312" w:hAnsi="仿宋_GB2312" w:eastAsia="仿宋_GB2312" w:cs="仿宋_GB2312"/>
          <w:color w:val="auto"/>
          <w:sz w:val="24"/>
          <w:szCs w:val="24"/>
        </w:rPr>
      </w:pPr>
    </w:p>
    <w:p>
      <w:pPr>
        <w:pageBreakBefore w:val="0"/>
        <w:kinsoku/>
        <w:wordWrap/>
        <w:topLinePunct w:val="0"/>
        <w:bidi w:val="0"/>
        <w:adjustRightInd w:val="0"/>
        <w:snapToGrid w:val="0"/>
        <w:spacing w:line="440" w:lineRule="exact"/>
        <w:rPr>
          <w:rFonts w:hint="eastAsia" w:ascii="仿宋_GB2312" w:hAnsi="仿宋_GB2312" w:eastAsia="仿宋_GB2312" w:cs="仿宋_GB2312"/>
          <w:color w:val="auto"/>
          <w:sz w:val="24"/>
          <w:szCs w:val="24"/>
        </w:rPr>
      </w:pPr>
    </w:p>
    <w:p>
      <w:pPr>
        <w:pStyle w:val="8"/>
        <w:pageBreakBefore w:val="0"/>
        <w:kinsoku/>
        <w:wordWrap/>
        <w:topLinePunct w:val="0"/>
        <w:bidi w:val="0"/>
        <w:adjustRightInd w:val="0"/>
        <w:snapToGrid w:val="0"/>
        <w:spacing w:line="44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14</w:t>
      </w:r>
      <w:r>
        <w:rPr>
          <w:rFonts w:hint="eastAsia" w:ascii="仿宋_GB2312" w:hAnsi="仿宋_GB2312" w:eastAsia="仿宋_GB2312" w:cs="仿宋_GB2312"/>
          <w:b/>
          <w:bCs/>
          <w:color w:val="auto"/>
          <w:sz w:val="24"/>
          <w:szCs w:val="24"/>
        </w:rPr>
        <w:t>-</w:t>
      </w:r>
      <w:r>
        <w:rPr>
          <w:rFonts w:hint="eastAsia" w:ascii="仿宋_GB2312" w:hAnsi="仿宋_GB2312" w:eastAsia="仿宋_GB2312" w:cs="仿宋_GB2312"/>
          <w:b/>
          <w:bCs/>
          <w:color w:val="auto"/>
          <w:sz w:val="24"/>
          <w:szCs w:val="24"/>
          <w:lang w:val="en-US" w:eastAsia="zh-CN"/>
        </w:rPr>
        <w:t>4</w:t>
      </w:r>
      <w:r>
        <w:rPr>
          <w:rFonts w:hint="eastAsia" w:ascii="仿宋_GB2312" w:hAnsi="仿宋_GB2312" w:eastAsia="仿宋_GB2312" w:cs="仿宋_GB2312"/>
          <w:b/>
          <w:bCs/>
          <w:color w:val="auto"/>
          <w:sz w:val="24"/>
          <w:szCs w:val="24"/>
        </w:rPr>
        <w:t>.开标前6个月内任意一个月的依法缴纳社会保障资金的相关材料</w:t>
      </w:r>
    </w:p>
    <w:p>
      <w:pPr>
        <w:pageBreakBefore w:val="0"/>
        <w:kinsoku/>
        <w:wordWrap/>
        <w:topLinePunct w:val="0"/>
        <w:bidi w:val="0"/>
        <w:adjustRightInd w:val="0"/>
        <w:snapToGrid w:val="0"/>
        <w:spacing w:line="440" w:lineRule="exact"/>
        <w:rPr>
          <w:rFonts w:hint="eastAsia" w:ascii="仿宋_GB2312" w:hAnsi="仿宋_GB2312" w:eastAsia="仿宋_GB2312" w:cs="仿宋_GB2312"/>
          <w:color w:val="auto"/>
          <w:sz w:val="24"/>
          <w:szCs w:val="24"/>
        </w:rPr>
      </w:pPr>
      <w:bookmarkStart w:id="43" w:name="_Hlk3291063"/>
      <w:r>
        <w:rPr>
          <w:rFonts w:hint="eastAsia" w:ascii="仿宋_GB2312" w:hAnsi="仿宋_GB2312" w:eastAsia="仿宋_GB2312" w:cs="仿宋_GB2312"/>
          <w:color w:val="auto"/>
          <w:sz w:val="24"/>
          <w:szCs w:val="24"/>
        </w:rPr>
        <w:t>说明：</w:t>
      </w:r>
    </w:p>
    <w:bookmarkEnd w:id="43"/>
    <w:p>
      <w:pPr>
        <w:pageBreakBefore w:val="0"/>
        <w:kinsoku/>
        <w:wordWrap/>
        <w:topLinePunct w:val="0"/>
        <w:bidi w:val="0"/>
        <w:adjustRightInd w:val="0"/>
        <w:snapToGrid w:val="0"/>
        <w:spacing w:line="440" w:lineRule="exact"/>
        <w:ind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kern w:val="0"/>
          <w:sz w:val="24"/>
          <w:szCs w:val="24"/>
        </w:rPr>
        <w:t>提供“社会保险登记证”副本内页，或开标前六个月内任意一个月份社会保险费缴款专用收据（社会保险费缴款清单），或当地社会保障局出具的社保缴纳证明材料等其他有效证明材料；不需要缴纳社会保障资金的供应商，应当提供相关文件证明其不需要缴纳社会保障资金。无论何种证明材料均须体现投标单位名称，否则不予认可。</w:t>
      </w:r>
    </w:p>
    <w:p>
      <w:pPr>
        <w:pageBreakBefore w:val="0"/>
        <w:kinsoku/>
        <w:wordWrap/>
        <w:topLinePunct w:val="0"/>
        <w:bidi w:val="0"/>
        <w:adjustRightInd w:val="0"/>
        <w:snapToGrid w:val="0"/>
        <w:spacing w:line="440" w:lineRule="exact"/>
        <w:ind w:firstLine="480" w:firstLineChars="200"/>
        <w:rPr>
          <w:rFonts w:hint="eastAsia" w:ascii="仿宋_GB2312" w:hAnsi="仿宋_GB2312" w:eastAsia="仿宋_GB2312" w:cs="仿宋_GB2312"/>
          <w:b/>
          <w:bCs/>
          <w:color w:val="auto"/>
          <w:sz w:val="24"/>
          <w:szCs w:val="24"/>
        </w:rPr>
      </w:pPr>
      <w:r>
        <w:rPr>
          <w:rFonts w:hint="eastAsia" w:ascii="仿宋_GB2312" w:hAnsi="仿宋_GB2312" w:eastAsia="仿宋_GB2312" w:cs="仿宋_GB2312"/>
          <w:color w:val="auto"/>
          <w:kern w:val="0"/>
          <w:sz w:val="24"/>
          <w:szCs w:val="24"/>
        </w:rPr>
        <w:t>2、投标人须在此处，附上述材料之一的加盖了投标人公章的复印件。</w:t>
      </w:r>
    </w:p>
    <w:p>
      <w:pPr>
        <w:pStyle w:val="8"/>
        <w:pageBreakBefore w:val="0"/>
        <w:kinsoku/>
        <w:wordWrap/>
        <w:topLinePunct w:val="0"/>
        <w:bidi w:val="0"/>
        <w:adjustRightInd w:val="0"/>
        <w:snapToGrid w:val="0"/>
        <w:spacing w:line="440" w:lineRule="exact"/>
        <w:jc w:val="center"/>
        <w:rPr>
          <w:rFonts w:hint="eastAsia" w:ascii="仿宋_GB2312" w:hAnsi="仿宋_GB2312" w:eastAsia="仿宋_GB2312" w:cs="仿宋_GB2312"/>
          <w:b/>
          <w:bCs/>
          <w:color w:val="auto"/>
          <w:sz w:val="24"/>
          <w:szCs w:val="24"/>
        </w:rPr>
      </w:pPr>
    </w:p>
    <w:p>
      <w:pPr>
        <w:pStyle w:val="8"/>
        <w:pageBreakBefore w:val="0"/>
        <w:kinsoku/>
        <w:wordWrap/>
        <w:topLinePunct w:val="0"/>
        <w:bidi w:val="0"/>
        <w:adjustRightInd w:val="0"/>
        <w:snapToGrid w:val="0"/>
        <w:spacing w:line="440" w:lineRule="exact"/>
        <w:jc w:val="center"/>
        <w:rPr>
          <w:rFonts w:hint="eastAsia" w:ascii="仿宋_GB2312" w:hAnsi="仿宋_GB2312" w:eastAsia="仿宋_GB2312" w:cs="仿宋_GB2312"/>
          <w:b/>
          <w:bCs/>
          <w:color w:val="auto"/>
          <w:sz w:val="24"/>
          <w:szCs w:val="24"/>
          <w:lang w:val="en-US" w:eastAsia="zh-CN"/>
        </w:rPr>
      </w:pPr>
    </w:p>
    <w:p>
      <w:pPr>
        <w:pStyle w:val="8"/>
        <w:pageBreakBefore w:val="0"/>
        <w:kinsoku/>
        <w:wordWrap/>
        <w:topLinePunct w:val="0"/>
        <w:bidi w:val="0"/>
        <w:adjustRightInd w:val="0"/>
        <w:snapToGrid w:val="0"/>
        <w:spacing w:line="440" w:lineRule="exact"/>
        <w:jc w:val="center"/>
        <w:rPr>
          <w:rFonts w:hint="eastAsia" w:ascii="仿宋_GB2312" w:hAnsi="仿宋_GB2312" w:eastAsia="仿宋_GB2312" w:cs="仿宋_GB2312"/>
          <w:b/>
          <w:bCs/>
          <w:color w:val="auto"/>
          <w:sz w:val="24"/>
          <w:szCs w:val="24"/>
          <w:lang w:val="en-US" w:eastAsia="zh-CN"/>
        </w:rPr>
      </w:pPr>
    </w:p>
    <w:p>
      <w:pPr>
        <w:pStyle w:val="8"/>
        <w:pageBreakBefore w:val="0"/>
        <w:kinsoku/>
        <w:wordWrap/>
        <w:topLinePunct w:val="0"/>
        <w:bidi w:val="0"/>
        <w:adjustRightInd w:val="0"/>
        <w:snapToGrid w:val="0"/>
        <w:spacing w:line="440" w:lineRule="exact"/>
        <w:jc w:val="center"/>
        <w:rPr>
          <w:rFonts w:hint="eastAsia" w:ascii="仿宋_GB2312" w:hAnsi="仿宋_GB2312" w:eastAsia="仿宋_GB2312" w:cs="仿宋_GB2312"/>
          <w:b/>
          <w:bCs/>
          <w:color w:val="auto"/>
          <w:sz w:val="24"/>
          <w:szCs w:val="24"/>
          <w:lang w:val="en-US" w:eastAsia="zh-CN"/>
        </w:rPr>
      </w:pPr>
    </w:p>
    <w:p>
      <w:pPr>
        <w:pStyle w:val="8"/>
        <w:pageBreakBefore w:val="0"/>
        <w:kinsoku/>
        <w:wordWrap/>
        <w:topLinePunct w:val="0"/>
        <w:bidi w:val="0"/>
        <w:adjustRightInd w:val="0"/>
        <w:snapToGrid w:val="0"/>
        <w:spacing w:line="440" w:lineRule="exact"/>
        <w:jc w:val="center"/>
        <w:rPr>
          <w:rFonts w:hint="eastAsia" w:ascii="仿宋_GB2312" w:hAnsi="仿宋_GB2312" w:eastAsia="仿宋_GB2312" w:cs="仿宋_GB2312"/>
          <w:b/>
          <w:bCs/>
          <w:color w:val="auto"/>
          <w:sz w:val="24"/>
          <w:szCs w:val="24"/>
          <w:lang w:val="en-US" w:eastAsia="zh-CN"/>
        </w:rPr>
      </w:pPr>
    </w:p>
    <w:p>
      <w:pPr>
        <w:pStyle w:val="8"/>
        <w:pageBreakBefore w:val="0"/>
        <w:kinsoku/>
        <w:wordWrap/>
        <w:topLinePunct w:val="0"/>
        <w:bidi w:val="0"/>
        <w:adjustRightInd w:val="0"/>
        <w:snapToGrid w:val="0"/>
        <w:spacing w:line="440" w:lineRule="exact"/>
        <w:jc w:val="center"/>
        <w:rPr>
          <w:rFonts w:hint="eastAsia" w:ascii="仿宋_GB2312" w:hAnsi="仿宋_GB2312" w:eastAsia="仿宋_GB2312" w:cs="仿宋_GB2312"/>
          <w:b/>
          <w:bCs/>
          <w:color w:val="auto"/>
          <w:sz w:val="24"/>
          <w:szCs w:val="24"/>
          <w:lang w:val="en-US" w:eastAsia="zh-CN"/>
        </w:rPr>
      </w:pPr>
    </w:p>
    <w:p>
      <w:pPr>
        <w:pStyle w:val="8"/>
        <w:pageBreakBefore w:val="0"/>
        <w:kinsoku/>
        <w:wordWrap/>
        <w:topLinePunct w:val="0"/>
        <w:bidi w:val="0"/>
        <w:adjustRightInd w:val="0"/>
        <w:snapToGrid w:val="0"/>
        <w:spacing w:line="44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14</w:t>
      </w:r>
      <w:r>
        <w:rPr>
          <w:rFonts w:hint="eastAsia" w:ascii="仿宋_GB2312" w:hAnsi="仿宋_GB2312" w:eastAsia="仿宋_GB2312" w:cs="仿宋_GB2312"/>
          <w:b/>
          <w:bCs/>
          <w:color w:val="auto"/>
          <w:sz w:val="24"/>
          <w:szCs w:val="24"/>
        </w:rPr>
        <w:t>-</w:t>
      </w:r>
      <w:r>
        <w:rPr>
          <w:rFonts w:hint="eastAsia" w:ascii="仿宋_GB2312" w:hAnsi="仿宋_GB2312" w:eastAsia="仿宋_GB2312" w:cs="仿宋_GB2312"/>
          <w:b/>
          <w:bCs/>
          <w:color w:val="auto"/>
          <w:sz w:val="24"/>
          <w:szCs w:val="24"/>
          <w:lang w:val="en-US" w:eastAsia="zh-CN"/>
        </w:rPr>
        <w:t>5</w:t>
      </w:r>
      <w:r>
        <w:rPr>
          <w:rFonts w:hint="eastAsia" w:ascii="仿宋_GB2312" w:hAnsi="仿宋_GB2312" w:eastAsia="仿宋_GB2312" w:cs="仿宋_GB2312"/>
          <w:b/>
          <w:bCs/>
          <w:color w:val="auto"/>
          <w:sz w:val="24"/>
          <w:szCs w:val="24"/>
        </w:rPr>
        <w:t>.投标人信用</w:t>
      </w:r>
    </w:p>
    <w:p>
      <w:pPr>
        <w:pageBreakBefore w:val="0"/>
        <w:kinsoku/>
        <w:wordWrap/>
        <w:topLinePunct w:val="0"/>
        <w:bidi w:val="0"/>
        <w:adjustRightInd w:val="0"/>
        <w:snapToGrid w:val="0"/>
        <w:spacing w:line="440" w:lineRule="exact"/>
        <w:rPr>
          <w:rFonts w:hint="eastAsia" w:ascii="仿宋_GB2312" w:hAnsi="仿宋_GB2312" w:eastAsia="仿宋_GB2312" w:cs="仿宋_GB2312"/>
          <w:color w:val="auto"/>
          <w:sz w:val="24"/>
          <w:szCs w:val="24"/>
        </w:rPr>
      </w:pPr>
    </w:p>
    <w:p>
      <w:pPr>
        <w:pageBreakBefore w:val="0"/>
        <w:kinsoku/>
        <w:wordWrap/>
        <w:topLinePunct w:val="0"/>
        <w:bidi w:val="0"/>
        <w:adjustRightInd w:val="0"/>
        <w:snapToGrid w:val="0"/>
        <w:spacing w:line="44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说明：</w:t>
      </w:r>
    </w:p>
    <w:p>
      <w:pPr>
        <w:pageBreakBefore w:val="0"/>
        <w:kinsoku/>
        <w:wordWrap/>
        <w:topLinePunct w:val="0"/>
        <w:bidi w:val="0"/>
        <w:adjustRightInd w:val="0"/>
        <w:snapToGrid w:val="0"/>
        <w:spacing w:line="440" w:lineRule="exact"/>
        <w:ind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投标人必须未被“信用中国”网站列入失信被执行人和重大税收违法案件当事人名单的、未被“中国政府采购网”网站列入政府采购严重违法失信行为记录名单（处罚期尚未届满的），提供查询截图扫描件并加盖公章；（查询日期为公告发出之日至投标截止前一天。）</w:t>
      </w:r>
    </w:p>
    <w:p>
      <w:pPr>
        <w:pStyle w:val="8"/>
        <w:pageBreakBefore w:val="0"/>
        <w:kinsoku/>
        <w:wordWrap/>
        <w:topLinePunct w:val="0"/>
        <w:bidi w:val="0"/>
        <w:adjustRightInd w:val="0"/>
        <w:snapToGrid w:val="0"/>
        <w:spacing w:line="440" w:lineRule="exact"/>
        <w:rPr>
          <w:rFonts w:hint="eastAsia" w:ascii="仿宋_GB2312" w:hAnsi="仿宋_GB2312" w:eastAsia="仿宋_GB2312" w:cs="仿宋_GB2312"/>
          <w:b/>
          <w:bCs/>
          <w:color w:val="auto"/>
          <w:sz w:val="24"/>
          <w:szCs w:val="24"/>
        </w:rPr>
      </w:pPr>
    </w:p>
    <w:p>
      <w:pPr>
        <w:pStyle w:val="8"/>
        <w:pageBreakBefore w:val="0"/>
        <w:kinsoku/>
        <w:wordWrap/>
        <w:topLinePunct w:val="0"/>
        <w:bidi w:val="0"/>
        <w:adjustRightInd w:val="0"/>
        <w:snapToGrid w:val="0"/>
        <w:spacing w:line="440" w:lineRule="exact"/>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14</w:t>
      </w:r>
      <w:r>
        <w:rPr>
          <w:rFonts w:hint="eastAsia" w:ascii="仿宋_GB2312" w:hAnsi="仿宋_GB2312" w:eastAsia="仿宋_GB2312" w:cs="仿宋_GB2312"/>
          <w:b/>
          <w:bCs/>
          <w:color w:val="auto"/>
          <w:sz w:val="24"/>
          <w:szCs w:val="24"/>
        </w:rPr>
        <w:t>-</w:t>
      </w:r>
      <w:r>
        <w:rPr>
          <w:rFonts w:hint="eastAsia" w:ascii="仿宋_GB2312" w:hAnsi="仿宋_GB2312" w:eastAsia="仿宋_GB2312" w:cs="仿宋_GB2312"/>
          <w:b/>
          <w:bCs/>
          <w:color w:val="auto"/>
          <w:sz w:val="24"/>
          <w:szCs w:val="24"/>
          <w:lang w:val="en-US" w:eastAsia="zh-CN"/>
        </w:rPr>
        <w:t>6</w:t>
      </w:r>
      <w:r>
        <w:rPr>
          <w:rFonts w:hint="eastAsia" w:ascii="仿宋_GB2312" w:hAnsi="仿宋_GB2312" w:eastAsia="仿宋_GB2312" w:cs="仿宋_GB2312"/>
          <w:b/>
          <w:bCs/>
          <w:color w:val="auto"/>
          <w:sz w:val="24"/>
          <w:szCs w:val="24"/>
        </w:rPr>
        <w:t>.参加本采购活动前三年，投标人在经营活动中无重大违法记录书面声明；</w:t>
      </w:r>
    </w:p>
    <w:p>
      <w:pPr>
        <w:pStyle w:val="8"/>
        <w:pageBreakBefore w:val="0"/>
        <w:kinsoku/>
        <w:wordWrap/>
        <w:topLinePunct w:val="0"/>
        <w:bidi w:val="0"/>
        <w:adjustRightInd w:val="0"/>
        <w:snapToGrid w:val="0"/>
        <w:spacing w:line="44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（格式自拟，须加盖投标人公章）</w:t>
      </w:r>
    </w:p>
    <w:p>
      <w:pPr>
        <w:pStyle w:val="8"/>
        <w:pageBreakBefore w:val="0"/>
        <w:kinsoku/>
        <w:wordWrap/>
        <w:topLinePunct w:val="0"/>
        <w:bidi w:val="0"/>
        <w:adjustRightInd w:val="0"/>
        <w:snapToGrid w:val="0"/>
        <w:spacing w:line="44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注：重大违法记录，是指投标人因违法经营受到刑事处罚或者责令停产停业、吊销许可证或者执照、较大罚款等行政处罚。</w:t>
      </w:r>
    </w:p>
    <w:p>
      <w:pPr>
        <w:pageBreakBefore w:val="0"/>
        <w:kinsoku/>
        <w:wordWrap/>
        <w:topLinePunct w:val="0"/>
        <w:bidi w:val="0"/>
        <w:adjustRightInd w:val="0"/>
        <w:snapToGrid w:val="0"/>
        <w:spacing w:line="440" w:lineRule="exact"/>
        <w:rPr>
          <w:rFonts w:hint="eastAsia" w:ascii="仿宋_GB2312" w:hAnsi="仿宋_GB2312" w:eastAsia="仿宋_GB2312" w:cs="仿宋_GB2312"/>
          <w:color w:val="auto"/>
          <w:sz w:val="24"/>
          <w:szCs w:val="24"/>
        </w:rPr>
      </w:pPr>
    </w:p>
    <w:p>
      <w:pPr>
        <w:pStyle w:val="4"/>
        <w:pageBreakBefore w:val="0"/>
        <w:kinsoku/>
        <w:wordWrap/>
        <w:topLinePunct w:val="0"/>
        <w:bidi w:val="0"/>
        <w:adjustRightInd w:val="0"/>
        <w:snapToGrid w:val="0"/>
        <w:spacing w:before="0" w:after="0" w:line="440" w:lineRule="exact"/>
        <w:jc w:val="center"/>
        <w:rPr>
          <w:rFonts w:hint="eastAsia" w:ascii="仿宋_GB2312" w:hAnsi="仿宋_GB2312" w:eastAsia="仿宋_GB2312" w:cs="仿宋_GB2312"/>
          <w:bCs/>
          <w:color w:val="auto"/>
          <w:sz w:val="24"/>
          <w:szCs w:val="24"/>
        </w:rPr>
      </w:pPr>
      <w:bookmarkStart w:id="44" w:name="_Toc31449"/>
      <w:bookmarkStart w:id="45" w:name="_Toc436233907"/>
      <w:bookmarkStart w:id="46" w:name="_Toc14648"/>
      <w:bookmarkStart w:id="47" w:name="_Toc436233908"/>
    </w:p>
    <w:p>
      <w:pPr>
        <w:pStyle w:val="4"/>
        <w:pageBreakBefore w:val="0"/>
        <w:kinsoku/>
        <w:wordWrap/>
        <w:topLinePunct w:val="0"/>
        <w:bidi w:val="0"/>
        <w:adjustRightInd w:val="0"/>
        <w:snapToGrid w:val="0"/>
        <w:spacing w:before="0" w:after="0" w:line="44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lang w:val="en-US" w:eastAsia="zh-CN"/>
        </w:rPr>
        <w:t>14</w:t>
      </w:r>
      <w:r>
        <w:rPr>
          <w:rFonts w:hint="eastAsia"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val="en-US" w:eastAsia="zh-CN"/>
        </w:rPr>
        <w:t>7</w:t>
      </w:r>
      <w:r>
        <w:rPr>
          <w:rFonts w:hint="eastAsia" w:ascii="仿宋_GB2312" w:hAnsi="仿宋_GB2312" w:eastAsia="仿宋_GB2312" w:cs="仿宋_GB2312"/>
          <w:bCs/>
          <w:color w:val="auto"/>
          <w:sz w:val="24"/>
          <w:szCs w:val="24"/>
        </w:rPr>
        <w:t>.</w:t>
      </w:r>
      <w:r>
        <w:rPr>
          <w:rFonts w:hint="eastAsia" w:ascii="仿宋_GB2312" w:hAnsi="仿宋_GB2312" w:eastAsia="仿宋_GB2312" w:cs="仿宋_GB2312"/>
          <w:color w:val="auto"/>
          <w:sz w:val="24"/>
          <w:szCs w:val="24"/>
        </w:rPr>
        <w:t>投标人具有履行合同所必须的设备和专业技术能力书面承诺函</w:t>
      </w:r>
      <w:r>
        <w:rPr>
          <w:rFonts w:hint="eastAsia" w:ascii="仿宋_GB2312" w:hAnsi="仿宋_GB2312" w:eastAsia="仿宋_GB2312" w:cs="仿宋_GB2312"/>
          <w:bCs/>
          <w:color w:val="auto"/>
          <w:sz w:val="24"/>
          <w:szCs w:val="24"/>
        </w:rPr>
        <w:t>（格式）</w:t>
      </w:r>
      <w:bookmarkEnd w:id="44"/>
      <w:bookmarkEnd w:id="45"/>
      <w:bookmarkEnd w:id="46"/>
    </w:p>
    <w:p>
      <w:pPr>
        <w:pageBreakBefore w:val="0"/>
        <w:kinsoku/>
        <w:wordWrap/>
        <w:topLinePunct w:val="0"/>
        <w:bidi w:val="0"/>
        <w:adjustRightInd w:val="0"/>
        <w:snapToGrid w:val="0"/>
        <w:spacing w:line="44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致：（招标代理机构）</w:t>
      </w:r>
    </w:p>
    <w:p>
      <w:pPr>
        <w:pageBreakBefore w:val="0"/>
        <w:kinsoku/>
        <w:wordWrap/>
        <w:topLinePunct w:val="0"/>
        <w:bidi w:val="0"/>
        <w:adjustRightInd w:val="0"/>
        <w:snapToGrid w:val="0"/>
        <w:spacing w:line="44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我公司在参加本次采购活动中，如获中标，保证具有履行本次采购所具备的设备和专业技术能力。</w:t>
      </w:r>
    </w:p>
    <w:p>
      <w:pPr>
        <w:pageBreakBefore w:val="0"/>
        <w:kinsoku/>
        <w:wordWrap/>
        <w:topLinePunct w:val="0"/>
        <w:bidi w:val="0"/>
        <w:adjustRightInd w:val="0"/>
        <w:snapToGrid w:val="0"/>
        <w:spacing w:line="44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特此承诺。</w:t>
      </w:r>
    </w:p>
    <w:p>
      <w:pPr>
        <w:pageBreakBefore w:val="0"/>
        <w:kinsoku/>
        <w:wordWrap/>
        <w:topLinePunct w:val="0"/>
        <w:bidi w:val="0"/>
        <w:adjustRightInd w:val="0"/>
        <w:snapToGrid w:val="0"/>
        <w:spacing w:line="440" w:lineRule="exact"/>
        <w:rPr>
          <w:rFonts w:hint="eastAsia" w:ascii="仿宋_GB2312" w:hAnsi="仿宋_GB2312" w:eastAsia="仿宋_GB2312" w:cs="仿宋_GB2312"/>
          <w:color w:val="auto"/>
          <w:sz w:val="24"/>
          <w:szCs w:val="24"/>
        </w:rPr>
      </w:pPr>
    </w:p>
    <w:p>
      <w:pPr>
        <w:pageBreakBefore w:val="0"/>
        <w:kinsoku/>
        <w:wordWrap/>
        <w:topLinePunct w:val="0"/>
        <w:bidi w:val="0"/>
        <w:adjustRightInd w:val="0"/>
        <w:snapToGrid w:val="0"/>
        <w:spacing w:line="44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投标人名称（并加盖公章） ：</w:t>
      </w:r>
    </w:p>
    <w:p>
      <w:pPr>
        <w:pageBreakBefore w:val="0"/>
        <w:kinsoku/>
        <w:wordWrap/>
        <w:topLinePunct w:val="0"/>
        <w:bidi w:val="0"/>
        <w:adjustRightInd w:val="0"/>
        <w:snapToGrid w:val="0"/>
        <w:spacing w:line="44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法定代表人（或授权代理人）（签字）：</w:t>
      </w:r>
    </w:p>
    <w:p>
      <w:pPr>
        <w:pageBreakBefore w:val="0"/>
        <w:kinsoku/>
        <w:wordWrap/>
        <w:topLinePunct w:val="0"/>
        <w:bidi w:val="0"/>
        <w:adjustRightInd w:val="0"/>
        <w:snapToGrid w:val="0"/>
        <w:spacing w:line="44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年   月   日</w:t>
      </w:r>
      <w:bookmarkEnd w:id="47"/>
      <w:bookmarkStart w:id="48" w:name="_Toc14884"/>
      <w:bookmarkStart w:id="49" w:name="_Toc5912"/>
      <w:bookmarkStart w:id="50" w:name="_Toc3917"/>
    </w:p>
    <w:p>
      <w:pPr>
        <w:pageBreakBefore w:val="0"/>
        <w:kinsoku/>
        <w:wordWrap/>
        <w:topLinePunct w:val="0"/>
        <w:bidi w:val="0"/>
        <w:adjustRightInd w:val="0"/>
        <w:snapToGrid w:val="0"/>
        <w:spacing w:line="44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                       </w:t>
      </w:r>
    </w:p>
    <w:p>
      <w:pPr>
        <w:pageBreakBefore w:val="0"/>
        <w:kinsoku/>
        <w:wordWrap/>
        <w:topLinePunct w:val="0"/>
        <w:bidi w:val="0"/>
        <w:adjustRightInd w:val="0"/>
        <w:snapToGrid w:val="0"/>
        <w:spacing w:line="440" w:lineRule="exact"/>
        <w:rPr>
          <w:rFonts w:hint="eastAsia" w:ascii="仿宋_GB2312" w:hAnsi="仿宋_GB2312" w:eastAsia="仿宋_GB2312" w:cs="仿宋_GB2312"/>
          <w:color w:val="auto"/>
          <w:sz w:val="24"/>
          <w:szCs w:val="24"/>
          <w:lang w:val="en-US" w:eastAsia="zh-CN"/>
        </w:rPr>
      </w:pPr>
    </w:p>
    <w:p>
      <w:pPr>
        <w:pageBreakBefore w:val="0"/>
        <w:kinsoku/>
        <w:wordWrap/>
        <w:topLinePunct w:val="0"/>
        <w:bidi w:val="0"/>
        <w:adjustRightInd w:val="0"/>
        <w:snapToGrid w:val="0"/>
        <w:spacing w:line="440" w:lineRule="exact"/>
        <w:rPr>
          <w:rFonts w:hint="eastAsia" w:ascii="仿宋_GB2312" w:hAnsi="仿宋_GB2312" w:eastAsia="仿宋_GB2312" w:cs="仿宋_GB2312"/>
          <w:color w:val="auto"/>
          <w:sz w:val="24"/>
          <w:szCs w:val="24"/>
          <w:lang w:val="en-US" w:eastAsia="zh-CN"/>
        </w:rPr>
      </w:pPr>
    </w:p>
    <w:p>
      <w:pPr>
        <w:pageBreakBefore w:val="0"/>
        <w:kinsoku/>
        <w:wordWrap/>
        <w:topLinePunct w:val="0"/>
        <w:bidi w:val="0"/>
        <w:adjustRightInd w:val="0"/>
        <w:snapToGrid w:val="0"/>
        <w:spacing w:line="440" w:lineRule="exact"/>
        <w:rPr>
          <w:rFonts w:hint="eastAsia" w:ascii="仿宋_GB2312" w:hAnsi="仿宋_GB2312" w:eastAsia="仿宋_GB2312" w:cs="仿宋_GB2312"/>
          <w:color w:val="auto"/>
          <w:sz w:val="24"/>
          <w:szCs w:val="24"/>
          <w:lang w:val="en-US" w:eastAsia="zh-CN"/>
        </w:rPr>
      </w:pPr>
    </w:p>
    <w:p>
      <w:pPr>
        <w:pageBreakBefore w:val="0"/>
        <w:kinsoku/>
        <w:wordWrap/>
        <w:topLinePunct w:val="0"/>
        <w:bidi w:val="0"/>
        <w:adjustRightInd w:val="0"/>
        <w:snapToGrid w:val="0"/>
        <w:spacing w:line="440" w:lineRule="exact"/>
        <w:rPr>
          <w:rFonts w:hint="eastAsia" w:ascii="仿宋_GB2312" w:hAnsi="仿宋_GB2312" w:eastAsia="仿宋_GB2312" w:cs="仿宋_GB2312"/>
          <w:color w:val="auto"/>
          <w:sz w:val="24"/>
          <w:szCs w:val="24"/>
          <w:lang w:val="en-US" w:eastAsia="zh-CN"/>
        </w:rPr>
      </w:pPr>
    </w:p>
    <w:p>
      <w:pPr>
        <w:pageBreakBefore w:val="0"/>
        <w:kinsoku/>
        <w:wordWrap/>
        <w:topLinePunct w:val="0"/>
        <w:bidi w:val="0"/>
        <w:adjustRightInd w:val="0"/>
        <w:snapToGrid w:val="0"/>
        <w:spacing w:line="440" w:lineRule="exact"/>
        <w:rPr>
          <w:rFonts w:hint="eastAsia" w:ascii="仿宋_GB2312" w:hAnsi="仿宋_GB2312" w:eastAsia="仿宋_GB2312" w:cs="仿宋_GB2312"/>
          <w:color w:val="auto"/>
          <w:sz w:val="24"/>
          <w:szCs w:val="24"/>
          <w:lang w:val="en-US" w:eastAsia="zh-CN"/>
        </w:rPr>
      </w:pPr>
    </w:p>
    <w:p>
      <w:pPr>
        <w:pageBreakBefore w:val="0"/>
        <w:kinsoku/>
        <w:wordWrap/>
        <w:topLinePunct w:val="0"/>
        <w:bidi w:val="0"/>
        <w:adjustRightInd w:val="0"/>
        <w:snapToGrid w:val="0"/>
        <w:spacing w:line="440" w:lineRule="exact"/>
        <w:rPr>
          <w:rFonts w:hint="eastAsia" w:ascii="仿宋_GB2312" w:hAnsi="仿宋_GB2312" w:eastAsia="仿宋_GB2312" w:cs="仿宋_GB2312"/>
          <w:color w:val="auto"/>
          <w:sz w:val="24"/>
          <w:szCs w:val="24"/>
          <w:lang w:val="en-US" w:eastAsia="zh-CN"/>
        </w:rPr>
      </w:pPr>
    </w:p>
    <w:p>
      <w:pPr>
        <w:pageBreakBefore w:val="0"/>
        <w:kinsoku/>
        <w:wordWrap/>
        <w:topLinePunct w:val="0"/>
        <w:bidi w:val="0"/>
        <w:adjustRightInd w:val="0"/>
        <w:snapToGrid w:val="0"/>
        <w:spacing w:line="440" w:lineRule="exact"/>
        <w:rPr>
          <w:rFonts w:hint="eastAsia" w:ascii="仿宋_GB2312" w:hAnsi="仿宋_GB2312" w:eastAsia="仿宋_GB2312" w:cs="仿宋_GB2312"/>
          <w:color w:val="auto"/>
          <w:sz w:val="24"/>
          <w:szCs w:val="24"/>
          <w:lang w:val="en-US" w:eastAsia="zh-CN"/>
        </w:rPr>
      </w:pPr>
    </w:p>
    <w:p>
      <w:pPr>
        <w:pageBreakBefore w:val="0"/>
        <w:kinsoku/>
        <w:wordWrap/>
        <w:topLinePunct w:val="0"/>
        <w:bidi w:val="0"/>
        <w:adjustRightInd w:val="0"/>
        <w:snapToGrid w:val="0"/>
        <w:spacing w:line="44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                                                 </w:t>
      </w:r>
      <w:bookmarkEnd w:id="48"/>
      <w:bookmarkEnd w:id="49"/>
      <w:bookmarkEnd w:id="50"/>
    </w:p>
    <w:p>
      <w:pPr>
        <w:pStyle w:val="4"/>
        <w:pageBreakBefore w:val="0"/>
        <w:kinsoku/>
        <w:wordWrap/>
        <w:topLinePunct w:val="0"/>
        <w:bidi w:val="0"/>
        <w:adjustRightInd w:val="0"/>
        <w:snapToGrid w:val="0"/>
        <w:spacing w:before="0" w:after="0" w:line="44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14</w:t>
      </w:r>
      <w:r>
        <w:rPr>
          <w:rFonts w:hint="eastAsia" w:ascii="仿宋_GB2312" w:hAnsi="仿宋_GB2312" w:eastAsia="仿宋_GB2312" w:cs="仿宋_GB2312"/>
          <w:color w:val="auto"/>
          <w:sz w:val="24"/>
          <w:szCs w:val="24"/>
        </w:rPr>
        <w:t>-8.法人授权委托书（格式）</w:t>
      </w:r>
    </w:p>
    <w:p>
      <w:pPr>
        <w:pageBreakBefore w:val="0"/>
        <w:kinsoku/>
        <w:wordWrap/>
        <w:topLinePunct w:val="0"/>
        <w:bidi w:val="0"/>
        <w:adjustRightInd w:val="0"/>
        <w:snapToGrid w:val="0"/>
        <w:spacing w:line="440" w:lineRule="exact"/>
        <w:rPr>
          <w:rFonts w:hint="eastAsia" w:ascii="仿宋_GB2312" w:hAnsi="仿宋_GB2312" w:eastAsia="仿宋_GB2312" w:cs="仿宋_GB2312"/>
          <w:color w:val="auto"/>
          <w:sz w:val="24"/>
          <w:szCs w:val="24"/>
        </w:rPr>
      </w:pPr>
    </w:p>
    <w:p>
      <w:pPr>
        <w:pageBreakBefore w:val="0"/>
        <w:kinsoku/>
        <w:wordWrap/>
        <w:topLinePunct w:val="0"/>
        <w:bidi w:val="0"/>
        <w:adjustRightInd w:val="0"/>
        <w:snapToGrid w:val="0"/>
        <w:spacing w:line="44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致：</w:t>
      </w:r>
    </w:p>
    <w:p>
      <w:pPr>
        <w:pageBreakBefore w:val="0"/>
        <w:kinsoku/>
        <w:wordWrap/>
        <w:topLinePunct w:val="0"/>
        <w:bidi w:val="0"/>
        <w:adjustRightInd w:val="0"/>
        <w:snapToGrid w:val="0"/>
        <w:spacing w:line="440" w:lineRule="exact"/>
        <w:rPr>
          <w:rFonts w:hint="eastAsia" w:ascii="仿宋_GB2312" w:hAnsi="仿宋_GB2312" w:eastAsia="仿宋_GB2312" w:cs="仿宋_GB2312"/>
          <w:color w:val="auto"/>
          <w:sz w:val="24"/>
          <w:szCs w:val="24"/>
        </w:rPr>
      </w:pPr>
    </w:p>
    <w:p>
      <w:pPr>
        <w:pageBreakBefore w:val="0"/>
        <w:kinsoku/>
        <w:wordWrap/>
        <w:topLinePunct w:val="0"/>
        <w:bidi w:val="0"/>
        <w:adjustRightInd w:val="0"/>
        <w:snapToGrid w:val="0"/>
        <w:spacing w:line="44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（投标人全称）法定代表人授权（全权代表姓名）为全权代表,参加贵处组织的（招标编号）项目招标活动，全权代表我方处理招标活动中的一切事宜。</w:t>
      </w:r>
    </w:p>
    <w:p>
      <w:pPr>
        <w:pageBreakBefore w:val="0"/>
        <w:kinsoku/>
        <w:wordWrap/>
        <w:topLinePunct w:val="0"/>
        <w:bidi w:val="0"/>
        <w:adjustRightInd w:val="0"/>
        <w:snapToGrid w:val="0"/>
        <w:spacing w:line="440" w:lineRule="exact"/>
        <w:rPr>
          <w:rFonts w:hint="eastAsia" w:ascii="仿宋_GB2312" w:hAnsi="仿宋_GB2312" w:eastAsia="仿宋_GB2312" w:cs="仿宋_GB2312"/>
          <w:color w:val="auto"/>
          <w:sz w:val="24"/>
          <w:szCs w:val="24"/>
        </w:rPr>
      </w:pPr>
    </w:p>
    <w:p>
      <w:pPr>
        <w:pageBreakBefore w:val="0"/>
        <w:kinsoku/>
        <w:wordWrap/>
        <w:topLinePunct w:val="0"/>
        <w:bidi w:val="0"/>
        <w:adjustRightInd w:val="0"/>
        <w:snapToGrid w:val="0"/>
        <w:spacing w:line="440" w:lineRule="exact"/>
        <w:rPr>
          <w:rFonts w:hint="eastAsia" w:ascii="仿宋_GB2312" w:hAnsi="仿宋_GB2312" w:eastAsia="仿宋_GB2312" w:cs="仿宋_GB2312"/>
          <w:color w:val="auto"/>
          <w:sz w:val="24"/>
          <w:szCs w:val="24"/>
        </w:rPr>
      </w:pPr>
    </w:p>
    <w:p>
      <w:pPr>
        <w:pageBreakBefore w:val="0"/>
        <w:kinsoku/>
        <w:wordWrap/>
        <w:topLinePunct w:val="0"/>
        <w:bidi w:val="0"/>
        <w:adjustRightInd w:val="0"/>
        <w:snapToGrid w:val="0"/>
        <w:spacing w:line="440" w:lineRule="exact"/>
        <w:ind w:firstLine="4560" w:firstLineChars="19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投标人名称（并加盖公章） ：</w:t>
      </w:r>
    </w:p>
    <w:p>
      <w:pPr>
        <w:pageBreakBefore w:val="0"/>
        <w:kinsoku/>
        <w:wordWrap/>
        <w:topLinePunct w:val="0"/>
        <w:bidi w:val="0"/>
        <w:adjustRightInd w:val="0"/>
        <w:snapToGrid w:val="0"/>
        <w:spacing w:line="440" w:lineRule="exact"/>
        <w:ind w:firstLine="4560" w:firstLineChars="1900"/>
        <w:rPr>
          <w:rFonts w:hint="eastAsia" w:ascii="仿宋_GB2312" w:hAnsi="仿宋_GB2312" w:eastAsia="仿宋_GB2312" w:cs="仿宋_GB2312"/>
          <w:color w:val="auto"/>
          <w:sz w:val="24"/>
          <w:szCs w:val="24"/>
        </w:rPr>
      </w:pPr>
    </w:p>
    <w:p>
      <w:pPr>
        <w:pageBreakBefore w:val="0"/>
        <w:kinsoku/>
        <w:wordWrap/>
        <w:topLinePunct w:val="0"/>
        <w:bidi w:val="0"/>
        <w:adjustRightInd w:val="0"/>
        <w:snapToGrid w:val="0"/>
        <w:spacing w:line="440" w:lineRule="exact"/>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rPr>
        <w:t xml:space="preserve">                                      法定代表人签字或签章：</w:t>
      </w:r>
    </w:p>
    <w:p>
      <w:pPr>
        <w:pageBreakBefore w:val="0"/>
        <w:kinsoku/>
        <w:wordWrap/>
        <w:topLinePunct w:val="0"/>
        <w:bidi w:val="0"/>
        <w:adjustRightInd w:val="0"/>
        <w:snapToGrid w:val="0"/>
        <w:spacing w:line="440" w:lineRule="exact"/>
        <w:rPr>
          <w:rFonts w:hint="eastAsia" w:ascii="仿宋_GB2312" w:hAnsi="仿宋_GB2312" w:eastAsia="仿宋_GB2312" w:cs="仿宋_GB2312"/>
          <w:color w:val="auto"/>
          <w:sz w:val="24"/>
          <w:szCs w:val="24"/>
        </w:rPr>
      </w:pPr>
    </w:p>
    <w:p>
      <w:pPr>
        <w:pageBreakBefore w:val="0"/>
        <w:kinsoku/>
        <w:wordWrap/>
        <w:topLinePunct w:val="0"/>
        <w:bidi w:val="0"/>
        <w:adjustRightInd w:val="0"/>
        <w:snapToGrid w:val="0"/>
        <w:spacing w:line="44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全权代表（授权代理人）签字：</w:t>
      </w:r>
    </w:p>
    <w:p>
      <w:pPr>
        <w:pageBreakBefore w:val="0"/>
        <w:kinsoku/>
        <w:wordWrap/>
        <w:topLinePunct w:val="0"/>
        <w:bidi w:val="0"/>
        <w:adjustRightInd w:val="0"/>
        <w:snapToGrid w:val="0"/>
        <w:spacing w:line="440" w:lineRule="exact"/>
        <w:rPr>
          <w:rFonts w:hint="eastAsia" w:ascii="仿宋_GB2312" w:hAnsi="仿宋_GB2312" w:eastAsia="仿宋_GB2312" w:cs="仿宋_GB2312"/>
          <w:color w:val="auto"/>
          <w:sz w:val="24"/>
          <w:szCs w:val="24"/>
        </w:rPr>
      </w:pPr>
    </w:p>
    <w:p>
      <w:pPr>
        <w:pageBreakBefore w:val="0"/>
        <w:kinsoku/>
        <w:wordWrap/>
        <w:topLinePunct w:val="0"/>
        <w:bidi w:val="0"/>
        <w:adjustRightInd w:val="0"/>
        <w:snapToGrid w:val="0"/>
        <w:spacing w:line="44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日  期：</w:t>
      </w:r>
    </w:p>
    <w:p>
      <w:pPr>
        <w:pageBreakBefore w:val="0"/>
        <w:kinsoku/>
        <w:wordWrap/>
        <w:topLinePunct w:val="0"/>
        <w:bidi w:val="0"/>
        <w:adjustRightInd w:val="0"/>
        <w:snapToGrid w:val="0"/>
        <w:spacing w:line="440" w:lineRule="exact"/>
        <w:rPr>
          <w:rFonts w:hint="eastAsia" w:ascii="仿宋_GB2312" w:hAnsi="仿宋_GB2312" w:eastAsia="仿宋_GB2312" w:cs="仿宋_GB2312"/>
          <w:color w:val="auto"/>
          <w:sz w:val="24"/>
          <w:szCs w:val="24"/>
        </w:rPr>
      </w:pPr>
    </w:p>
    <w:p>
      <w:pPr>
        <w:pageBreakBefore w:val="0"/>
        <w:kinsoku/>
        <w:wordWrap/>
        <w:topLinePunct w:val="0"/>
        <w:bidi w:val="0"/>
        <w:adjustRightInd w:val="0"/>
        <w:snapToGrid w:val="0"/>
        <w:spacing w:line="44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附：</w:t>
      </w:r>
    </w:p>
    <w:p>
      <w:pPr>
        <w:pageBreakBefore w:val="0"/>
        <w:kinsoku/>
        <w:wordWrap/>
        <w:topLinePunct w:val="0"/>
        <w:bidi w:val="0"/>
        <w:adjustRightInd w:val="0"/>
        <w:snapToGrid w:val="0"/>
        <w:spacing w:line="440" w:lineRule="exact"/>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rPr>
        <w:t>全权代表姓名：</w:t>
      </w:r>
    </w:p>
    <w:p>
      <w:pPr>
        <w:pageBreakBefore w:val="0"/>
        <w:kinsoku/>
        <w:wordWrap/>
        <w:topLinePunct w:val="0"/>
        <w:bidi w:val="0"/>
        <w:adjustRightInd w:val="0"/>
        <w:snapToGrid w:val="0"/>
        <w:spacing w:line="44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职        务：</w:t>
      </w:r>
    </w:p>
    <w:p>
      <w:pPr>
        <w:pageBreakBefore w:val="0"/>
        <w:kinsoku/>
        <w:wordWrap/>
        <w:topLinePunct w:val="0"/>
        <w:bidi w:val="0"/>
        <w:adjustRightInd w:val="0"/>
        <w:snapToGrid w:val="0"/>
        <w:spacing w:line="44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        话：</w:t>
      </w:r>
    </w:p>
    <w:p>
      <w:pPr>
        <w:pageBreakBefore w:val="0"/>
        <w:kinsoku/>
        <w:wordWrap/>
        <w:topLinePunct w:val="0"/>
        <w:bidi w:val="0"/>
        <w:adjustRightInd w:val="0"/>
        <w:snapToGrid w:val="0"/>
        <w:spacing w:line="44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详细通讯地址：</w:t>
      </w:r>
    </w:p>
    <w:p>
      <w:pPr>
        <w:pageBreakBefore w:val="0"/>
        <w:kinsoku/>
        <w:wordWrap/>
        <w:topLinePunct w:val="0"/>
        <w:bidi w:val="0"/>
        <w:adjustRightInd w:val="0"/>
        <w:snapToGrid w:val="0"/>
        <w:spacing w:line="44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邮 政 编 码 ：</w:t>
      </w:r>
    </w:p>
    <w:p>
      <w:pPr>
        <w:pageBreakBefore w:val="0"/>
        <w:tabs>
          <w:tab w:val="left" w:pos="1470"/>
        </w:tabs>
        <w:kinsoku/>
        <w:wordWrap/>
        <w:topLinePunct w:val="0"/>
        <w:bidi w:val="0"/>
        <w:adjustRightInd w:val="0"/>
        <w:snapToGrid w:val="0"/>
        <w:spacing w:line="440" w:lineRule="exact"/>
        <w:rPr>
          <w:rFonts w:hint="eastAsia" w:ascii="仿宋_GB2312" w:hAnsi="仿宋_GB2312" w:eastAsia="仿宋_GB2312" w:cs="仿宋_GB2312"/>
          <w:b/>
          <w:color w:val="auto"/>
          <w:sz w:val="24"/>
          <w:szCs w:val="24"/>
        </w:rPr>
      </w:pPr>
    </w:p>
    <w:p>
      <w:pPr>
        <w:pageBreakBefore w:val="0"/>
        <w:tabs>
          <w:tab w:val="left" w:pos="1470"/>
        </w:tabs>
        <w:kinsoku/>
        <w:wordWrap/>
        <w:topLinePunct w:val="0"/>
        <w:bidi w:val="0"/>
        <w:adjustRightInd w:val="0"/>
        <w:snapToGrid w:val="0"/>
        <w:spacing w:line="440" w:lineRule="exact"/>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后附：1、全权代表身份证复印件或扫描件。</w:t>
      </w:r>
    </w:p>
    <w:p>
      <w:pPr>
        <w:pageBreakBefore w:val="0"/>
        <w:tabs>
          <w:tab w:val="left" w:pos="1470"/>
        </w:tabs>
        <w:kinsoku/>
        <w:wordWrap/>
        <w:topLinePunct w:val="0"/>
        <w:bidi w:val="0"/>
        <w:adjustRightInd w:val="0"/>
        <w:snapToGrid w:val="0"/>
        <w:spacing w:line="440" w:lineRule="exact"/>
        <w:ind w:firstLine="708" w:firstLineChars="294"/>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2、法定代表人证明材料(法人代表身份证复印件)</w:t>
      </w:r>
    </w:p>
    <w:p>
      <w:pPr>
        <w:pageBreakBefore w:val="0"/>
        <w:tabs>
          <w:tab w:val="left" w:pos="1470"/>
        </w:tabs>
        <w:kinsoku/>
        <w:wordWrap/>
        <w:topLinePunct w:val="0"/>
        <w:bidi w:val="0"/>
        <w:adjustRightInd w:val="0"/>
        <w:snapToGrid w:val="0"/>
        <w:spacing w:line="440" w:lineRule="exact"/>
        <w:rPr>
          <w:rFonts w:hint="eastAsia" w:ascii="仿宋_GB2312" w:hAnsi="仿宋_GB2312" w:eastAsia="仿宋_GB2312" w:cs="仿宋_GB2312"/>
          <w:b/>
          <w:color w:val="auto"/>
          <w:sz w:val="24"/>
          <w:szCs w:val="24"/>
        </w:rPr>
      </w:pPr>
    </w:p>
    <w:p>
      <w:pPr>
        <w:pageBreakBefore w:val="0"/>
        <w:tabs>
          <w:tab w:val="left" w:pos="1470"/>
        </w:tabs>
        <w:kinsoku/>
        <w:wordWrap/>
        <w:topLinePunct w:val="0"/>
        <w:bidi w:val="0"/>
        <w:adjustRightInd w:val="0"/>
        <w:snapToGrid w:val="0"/>
        <w:spacing w:line="440" w:lineRule="exact"/>
        <w:ind w:firstLine="472" w:firstLineChars="196"/>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以上材料均需加盖投标人公章！</w:t>
      </w:r>
    </w:p>
    <w:p>
      <w:pPr>
        <w:pageBreakBefore w:val="0"/>
        <w:tabs>
          <w:tab w:val="left" w:pos="1470"/>
        </w:tabs>
        <w:kinsoku/>
        <w:wordWrap/>
        <w:topLinePunct w:val="0"/>
        <w:bidi w:val="0"/>
        <w:adjustRightInd w:val="0"/>
        <w:snapToGrid w:val="0"/>
        <w:spacing w:line="440" w:lineRule="exact"/>
        <w:rPr>
          <w:rFonts w:hint="eastAsia" w:ascii="仿宋_GB2312" w:hAnsi="仿宋_GB2312" w:eastAsia="仿宋_GB2312" w:cs="仿宋_GB2312"/>
          <w:b/>
          <w:color w:val="auto"/>
          <w:sz w:val="24"/>
          <w:szCs w:val="24"/>
        </w:rPr>
      </w:pPr>
    </w:p>
    <w:p>
      <w:pPr>
        <w:jc w:val="center"/>
        <w:rPr>
          <w:b/>
          <w:sz w:val="32"/>
          <w:szCs w:val="32"/>
        </w:rPr>
      </w:pPr>
      <w:r>
        <w:rPr>
          <w:rFonts w:hint="eastAsia"/>
          <w:b/>
          <w:sz w:val="32"/>
          <w:szCs w:val="32"/>
        </w:rPr>
        <w:t>（证书证件扫描件）</w:t>
      </w:r>
    </w:p>
    <w:p>
      <w:pPr>
        <w:pStyle w:val="8"/>
        <w:rPr>
          <w:rFonts w:hAnsi="宋体" w:cs="宋体"/>
        </w:rPr>
      </w:pPr>
    </w:p>
    <w:p>
      <w:pPr>
        <w:pStyle w:val="8"/>
        <w:rPr>
          <w:rFonts w:hAnsi="宋体" w:cs="宋体"/>
        </w:rPr>
      </w:pPr>
    </w:p>
    <w:p>
      <w:pPr>
        <w:pStyle w:val="8"/>
        <w:rPr>
          <w:rFonts w:hAnsi="宋体" w:cs="宋体"/>
        </w:rPr>
      </w:pPr>
    </w:p>
    <w:p>
      <w:pPr>
        <w:pStyle w:val="8"/>
        <w:rPr>
          <w:rFonts w:hAnsi="宋体" w:cs="宋体"/>
        </w:rPr>
      </w:pPr>
    </w:p>
    <w:p>
      <w:pPr>
        <w:pStyle w:val="8"/>
        <w:rPr>
          <w:rFonts w:hAnsi="宋体" w:cs="宋体"/>
        </w:rPr>
      </w:pPr>
    </w:p>
    <w:p>
      <w:pPr>
        <w:ind w:firstLine="482" w:firstLineChars="200"/>
        <w:rPr>
          <w:rFonts w:hint="default" w:ascii="仿宋_GB2312" w:hAnsi="仿宋_GB2312" w:eastAsia="仿宋_GB2312" w:cs="仿宋_GB2312"/>
          <w:b/>
          <w:bCs/>
          <w:color w:val="auto"/>
          <w:sz w:val="24"/>
          <w:szCs w:val="24"/>
          <w:lang w:val="en-US" w:eastAsia="zh-CN" w:bidi="zh-CN"/>
        </w:rPr>
      </w:pPr>
      <w:r>
        <w:rPr>
          <w:rFonts w:hint="eastAsia" w:ascii="仿宋_GB2312" w:hAnsi="仿宋_GB2312" w:eastAsia="仿宋_GB2312" w:cs="仿宋_GB2312"/>
          <w:b/>
          <w:bCs/>
          <w:color w:val="auto"/>
          <w:sz w:val="24"/>
          <w:szCs w:val="24"/>
          <w:lang w:val="en-US" w:eastAsia="zh-CN" w:bidi="zh-CN"/>
        </w:rPr>
        <w:t>14.9  未被建设主管部门记不良行为的单位承诺函</w:t>
      </w:r>
    </w:p>
    <w:p>
      <w:pPr>
        <w:ind w:firstLine="440" w:firstLineChars="200"/>
        <w:rPr>
          <w:rFonts w:hint="eastAsia"/>
        </w:rPr>
      </w:pPr>
    </w:p>
    <w:p>
      <w:pPr>
        <w:ind w:firstLine="440" w:firstLineChars="200"/>
        <w:rPr>
          <w:rFonts w:hint="eastAsia"/>
        </w:rPr>
      </w:pPr>
    </w:p>
    <w:p>
      <w:pPr>
        <w:ind w:firstLine="440" w:firstLineChars="200"/>
        <w:rPr>
          <w:rFonts w:hint="eastAsia"/>
        </w:rPr>
      </w:pPr>
    </w:p>
    <w:p>
      <w:pPr>
        <w:ind w:firstLine="440" w:firstLineChars="200"/>
        <w:rPr>
          <w:szCs w:val="21"/>
        </w:rPr>
      </w:pPr>
      <w:r>
        <w:rPr>
          <w:rFonts w:hint="eastAsia"/>
        </w:rPr>
        <w:t>不接受近三年内(自201</w:t>
      </w:r>
      <w:r>
        <w:rPr>
          <w:rFonts w:hint="eastAsia"/>
          <w:lang w:val="en-US" w:eastAsia="zh-CN"/>
        </w:rPr>
        <w:t>9</w:t>
      </w:r>
      <w:r>
        <w:rPr>
          <w:rFonts w:hint="eastAsia"/>
        </w:rPr>
        <w:t>年</w:t>
      </w:r>
      <w:r>
        <w:rPr>
          <w:rFonts w:hint="eastAsia"/>
          <w:lang w:val="en-US" w:eastAsia="zh-CN"/>
        </w:rPr>
        <w:t>11</w:t>
      </w:r>
      <w:r>
        <w:rPr>
          <w:rFonts w:hint="eastAsia"/>
        </w:rPr>
        <w:t>月01日起至投标截止时间止)受到建设主管部门记不良行为的单位；提供承诺函并加盖公章；</w:t>
      </w:r>
    </w:p>
    <w:p>
      <w:pPr>
        <w:pStyle w:val="8"/>
        <w:rPr>
          <w:rFonts w:hAnsi="宋体" w:cs="宋体"/>
        </w:rPr>
      </w:pPr>
    </w:p>
    <w:p>
      <w:pPr>
        <w:pStyle w:val="8"/>
        <w:rPr>
          <w:rFonts w:hAnsi="宋体" w:cs="宋体"/>
        </w:rPr>
      </w:pPr>
    </w:p>
    <w:p>
      <w:pPr>
        <w:pStyle w:val="4"/>
        <w:pageBreakBefore w:val="0"/>
        <w:numPr>
          <w:ilvl w:val="0"/>
          <w:numId w:val="0"/>
        </w:numPr>
        <w:kinsoku/>
        <w:wordWrap/>
        <w:topLinePunct w:val="0"/>
        <w:bidi w:val="0"/>
        <w:adjustRightInd w:val="0"/>
        <w:snapToGrid w:val="0"/>
        <w:spacing w:before="0" w:after="0" w:line="440" w:lineRule="exact"/>
        <w:jc w:val="center"/>
        <w:rPr>
          <w:rFonts w:hint="eastAsia"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lang w:val="en-US" w:eastAsia="zh-CN"/>
        </w:rPr>
        <w:t>15、</w:t>
      </w:r>
      <w:r>
        <w:rPr>
          <w:rFonts w:hint="eastAsia" w:ascii="仿宋_GB2312" w:hAnsi="仿宋_GB2312" w:eastAsia="仿宋_GB2312" w:cs="仿宋_GB2312"/>
          <w:color w:val="auto"/>
          <w:sz w:val="24"/>
          <w:szCs w:val="24"/>
          <w:lang w:val="zh-CN"/>
        </w:rPr>
        <w:t>中小企业声明函</w:t>
      </w:r>
    </w:p>
    <w:p>
      <w:pPr>
        <w:pStyle w:val="4"/>
        <w:pageBreakBefore w:val="0"/>
        <w:numPr>
          <w:ilvl w:val="0"/>
          <w:numId w:val="0"/>
        </w:numPr>
        <w:kinsoku/>
        <w:wordWrap/>
        <w:topLinePunct w:val="0"/>
        <w:bidi w:val="0"/>
        <w:adjustRightInd w:val="0"/>
        <w:snapToGrid w:val="0"/>
        <w:spacing w:before="0" w:after="0" w:line="240" w:lineRule="auto"/>
        <w:jc w:val="both"/>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本公司郑重声明，根据《政府采购促进中小企业发展</w:t>
      </w:r>
      <w:r>
        <w:rPr>
          <w:rFonts w:hint="eastAsia" w:ascii="仿宋_GB2312" w:hAnsi="仿宋_GB2312" w:eastAsia="仿宋_GB2312" w:cs="仿宋_GB2312"/>
          <w:bCs/>
          <w:color w:val="auto"/>
          <w:sz w:val="24"/>
          <w:szCs w:val="24"/>
          <w:highlight w:val="none"/>
          <w:lang w:eastAsia="zh-CN"/>
        </w:rPr>
        <w:t>管理</w:t>
      </w:r>
      <w:r>
        <w:rPr>
          <w:rFonts w:hint="eastAsia" w:ascii="仿宋_GB2312" w:hAnsi="仿宋_GB2312" w:eastAsia="仿宋_GB2312" w:cs="仿宋_GB2312"/>
          <w:bCs/>
          <w:color w:val="auto"/>
          <w:sz w:val="24"/>
          <w:szCs w:val="24"/>
          <w:highlight w:val="none"/>
        </w:rPr>
        <w:t>办法》（财库</w:t>
      </w:r>
      <w:r>
        <w:rPr>
          <w:rFonts w:hint="eastAsia" w:ascii="仿宋_GB2312" w:hAnsi="仿宋_GB2312" w:eastAsia="仿宋_GB2312" w:cs="仿宋_GB2312"/>
          <w:color w:val="auto"/>
          <w:sz w:val="24"/>
          <w:szCs w:val="24"/>
          <w:highlight w:val="none"/>
          <w:shd w:val="clear" w:color="auto" w:fill="FFFFFF"/>
        </w:rPr>
        <w:t>〔</w:t>
      </w:r>
      <w:r>
        <w:rPr>
          <w:rFonts w:hint="eastAsia" w:ascii="仿宋_GB2312" w:hAnsi="仿宋_GB2312" w:eastAsia="仿宋_GB2312" w:cs="仿宋_GB2312"/>
          <w:bCs/>
          <w:color w:val="auto"/>
          <w:sz w:val="24"/>
          <w:szCs w:val="24"/>
          <w:highlight w:val="none"/>
        </w:rPr>
        <w:t>20</w:t>
      </w:r>
      <w:r>
        <w:rPr>
          <w:rFonts w:hint="eastAsia" w:ascii="仿宋_GB2312" w:hAnsi="仿宋_GB2312" w:eastAsia="仿宋_GB2312" w:cs="仿宋_GB2312"/>
          <w:bCs/>
          <w:color w:val="auto"/>
          <w:sz w:val="24"/>
          <w:szCs w:val="24"/>
          <w:highlight w:val="none"/>
          <w:lang w:val="en-US" w:eastAsia="zh-CN"/>
        </w:rPr>
        <w:t>20</w:t>
      </w:r>
      <w:r>
        <w:rPr>
          <w:rFonts w:hint="eastAsia" w:ascii="仿宋_GB2312" w:hAnsi="仿宋_GB2312" w:eastAsia="仿宋_GB2312" w:cs="仿宋_GB2312"/>
          <w:color w:val="auto"/>
          <w:sz w:val="24"/>
          <w:szCs w:val="24"/>
          <w:highlight w:val="none"/>
          <w:shd w:val="clear" w:color="auto" w:fill="FFFFFF"/>
        </w:rPr>
        <w:t>〕</w:t>
      </w:r>
      <w:r>
        <w:rPr>
          <w:rFonts w:hint="eastAsia" w:ascii="仿宋_GB2312" w:hAnsi="仿宋_GB2312" w:eastAsia="仿宋_GB2312" w:cs="仿宋_GB2312"/>
          <w:bCs/>
          <w:color w:val="auto"/>
          <w:sz w:val="24"/>
          <w:szCs w:val="24"/>
          <w:highlight w:val="none"/>
          <w:lang w:val="en-US" w:eastAsia="zh-CN"/>
        </w:rPr>
        <w:t>46</w:t>
      </w:r>
      <w:r>
        <w:rPr>
          <w:rFonts w:hint="eastAsia" w:ascii="仿宋_GB2312" w:hAnsi="仿宋_GB2312" w:eastAsia="仿宋_GB2312" w:cs="仿宋_GB2312"/>
          <w:bCs/>
          <w:color w:val="auto"/>
          <w:sz w:val="24"/>
          <w:szCs w:val="24"/>
          <w:highlight w:val="none"/>
        </w:rPr>
        <w:t>号）的规定，本公司</w:t>
      </w:r>
      <w:r>
        <w:rPr>
          <w:rFonts w:hint="eastAsia" w:ascii="仿宋_GB2312" w:hAnsi="仿宋_GB2312" w:eastAsia="仿宋_GB2312" w:cs="仿宋_GB2312"/>
          <w:bCs/>
          <w:color w:val="auto"/>
          <w:sz w:val="24"/>
          <w:szCs w:val="24"/>
          <w:highlight w:val="none"/>
          <w:lang w:eastAsia="zh-CN"/>
        </w:rPr>
        <w:t>参加</w:t>
      </w:r>
      <w:r>
        <w:rPr>
          <w:rFonts w:hint="eastAsia" w:ascii="仿宋_GB2312" w:hAnsi="仿宋_GB2312" w:eastAsia="仿宋_GB2312" w:cs="仿宋_GB2312"/>
          <w:bCs/>
          <w:color w:val="auto"/>
          <w:sz w:val="24"/>
          <w:szCs w:val="24"/>
          <w:highlight w:val="none"/>
          <w:u w:val="single"/>
          <w:lang w:eastAsia="zh-CN"/>
        </w:rPr>
        <w:t>（单位名称）</w:t>
      </w:r>
      <w:r>
        <w:rPr>
          <w:rFonts w:hint="eastAsia" w:ascii="仿宋_GB2312" w:hAnsi="仿宋_GB2312" w:eastAsia="仿宋_GB2312" w:cs="仿宋_GB2312"/>
          <w:bCs/>
          <w:color w:val="auto"/>
          <w:sz w:val="24"/>
          <w:szCs w:val="24"/>
          <w:highlight w:val="none"/>
          <w:u w:val="single"/>
        </w:rPr>
        <w:t xml:space="preserve">  </w:t>
      </w:r>
      <w:r>
        <w:rPr>
          <w:rFonts w:hint="eastAsia" w:ascii="仿宋_GB2312" w:hAnsi="仿宋_GB2312" w:eastAsia="仿宋_GB2312" w:cs="仿宋_GB2312"/>
          <w:bCs/>
          <w:color w:val="auto"/>
          <w:sz w:val="24"/>
          <w:szCs w:val="24"/>
          <w:highlight w:val="none"/>
          <w:u w:val="none"/>
          <w:lang w:eastAsia="zh-CN"/>
        </w:rPr>
        <w:t>的</w:t>
      </w:r>
      <w:r>
        <w:rPr>
          <w:rFonts w:hint="eastAsia" w:ascii="仿宋_GB2312" w:hAnsi="仿宋_GB2312" w:eastAsia="仿宋_GB2312" w:cs="仿宋_GB2312"/>
          <w:bCs/>
          <w:color w:val="auto"/>
          <w:sz w:val="24"/>
          <w:szCs w:val="24"/>
          <w:highlight w:val="none"/>
          <w:u w:val="single"/>
          <w:lang w:eastAsia="zh-CN"/>
        </w:rPr>
        <w:t>（项目名称、项目编号）</w:t>
      </w:r>
      <w:r>
        <w:rPr>
          <w:rFonts w:hint="eastAsia" w:ascii="仿宋_GB2312" w:hAnsi="仿宋_GB2312" w:eastAsia="仿宋_GB2312" w:cs="仿宋_GB2312"/>
          <w:bCs/>
          <w:color w:val="auto"/>
          <w:sz w:val="24"/>
          <w:szCs w:val="24"/>
          <w:highlight w:val="none"/>
          <w:u w:val="single"/>
          <w:lang w:val="en-US" w:eastAsia="zh-CN"/>
        </w:rPr>
        <w:t xml:space="preserve"> </w:t>
      </w:r>
      <w:r>
        <w:rPr>
          <w:rFonts w:hint="eastAsia" w:ascii="仿宋_GB2312" w:hAnsi="仿宋_GB2312" w:eastAsia="仿宋_GB2312" w:cs="仿宋_GB2312"/>
          <w:bCs/>
          <w:color w:val="auto"/>
          <w:sz w:val="24"/>
          <w:szCs w:val="24"/>
          <w:highlight w:val="none"/>
          <w:u w:val="none"/>
          <w:lang w:val="en-US" w:eastAsia="zh-CN"/>
        </w:rPr>
        <w:t>采购活动，提供的货物全部由符合政策要求的中小</w:t>
      </w:r>
      <w:r>
        <w:rPr>
          <w:rFonts w:hint="eastAsia" w:ascii="仿宋_GB2312" w:hAnsi="仿宋_GB2312" w:eastAsia="仿宋_GB2312" w:cs="仿宋_GB2312"/>
          <w:bCs/>
          <w:color w:val="auto"/>
          <w:sz w:val="24"/>
          <w:szCs w:val="24"/>
          <w:highlight w:val="none"/>
        </w:rPr>
        <w:t>企业</w:t>
      </w:r>
      <w:r>
        <w:rPr>
          <w:rFonts w:hint="eastAsia" w:ascii="仿宋_GB2312" w:hAnsi="仿宋_GB2312" w:eastAsia="仿宋_GB2312" w:cs="仿宋_GB2312"/>
          <w:bCs/>
          <w:color w:val="auto"/>
          <w:sz w:val="24"/>
          <w:szCs w:val="24"/>
          <w:highlight w:val="none"/>
          <w:lang w:eastAsia="zh-CN"/>
        </w:rPr>
        <w:t>制造</w:t>
      </w:r>
      <w:r>
        <w:rPr>
          <w:rFonts w:hint="eastAsia" w:ascii="仿宋_GB2312" w:hAnsi="仿宋_GB2312" w:eastAsia="仿宋_GB2312" w:cs="仿宋_GB2312"/>
          <w:bCs/>
          <w:color w:val="auto"/>
          <w:sz w:val="24"/>
          <w:szCs w:val="24"/>
          <w:highlight w:val="none"/>
        </w:rPr>
        <w:t>。</w:t>
      </w:r>
      <w:r>
        <w:rPr>
          <w:rFonts w:hint="eastAsia" w:ascii="仿宋_GB2312" w:hAnsi="仿宋_GB2312" w:eastAsia="仿宋_GB2312" w:cs="仿宋_GB2312"/>
          <w:bCs/>
          <w:color w:val="auto"/>
          <w:sz w:val="24"/>
          <w:szCs w:val="24"/>
          <w:highlight w:val="none"/>
          <w:lang w:eastAsia="zh-CN"/>
        </w:rPr>
        <w:t>相关企业的具体情况如下</w:t>
      </w:r>
      <w:r>
        <w:rPr>
          <w:rFonts w:hint="eastAsia" w:ascii="仿宋_GB2312" w:hAnsi="仿宋_GB2312" w:eastAsia="仿宋_GB2312" w:cs="仿宋_GB2312"/>
          <w:bCs/>
          <w:color w:val="auto"/>
          <w:sz w:val="24"/>
          <w:szCs w:val="24"/>
          <w:highlight w:val="none"/>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仿宋_GB2312" w:hAnsi="仿宋_GB2312" w:eastAsia="仿宋_GB2312" w:cs="仿宋_GB2312"/>
          <w:bCs/>
          <w:color w:val="auto"/>
          <w:sz w:val="24"/>
          <w:szCs w:val="24"/>
          <w:highlight w:val="none"/>
          <w:u w:val="single"/>
          <w:lang w:val="en-US" w:eastAsia="zh-CN"/>
        </w:rPr>
      </w:pPr>
      <w:r>
        <w:rPr>
          <w:rFonts w:hint="eastAsia" w:ascii="仿宋_GB2312" w:hAnsi="仿宋_GB2312" w:eastAsia="仿宋_GB2312" w:cs="仿宋_GB2312"/>
          <w:bCs/>
          <w:color w:val="auto"/>
          <w:sz w:val="24"/>
          <w:szCs w:val="24"/>
          <w:highlight w:val="none"/>
          <w:u w:val="none"/>
          <w:lang w:val="en-US" w:eastAsia="zh-CN"/>
        </w:rPr>
        <w:t>1.</w:t>
      </w:r>
      <w:r>
        <w:rPr>
          <w:rFonts w:hint="eastAsia" w:ascii="仿宋_GB2312" w:hAnsi="仿宋_GB2312" w:eastAsia="仿宋_GB2312" w:cs="仿宋_GB2312"/>
          <w:bCs/>
          <w:color w:val="auto"/>
          <w:sz w:val="24"/>
          <w:szCs w:val="24"/>
          <w:highlight w:val="none"/>
          <w:u w:val="single"/>
          <w:lang w:val="en-US" w:eastAsia="zh-CN"/>
        </w:rPr>
        <w:t>（标的名称）</w:t>
      </w:r>
      <w:r>
        <w:rPr>
          <w:rFonts w:hint="eastAsia" w:ascii="仿宋_GB2312" w:hAnsi="仿宋_GB2312" w:eastAsia="仿宋_GB2312" w:cs="仿宋_GB2312"/>
          <w:bCs/>
          <w:color w:val="auto"/>
          <w:sz w:val="24"/>
          <w:szCs w:val="24"/>
          <w:highlight w:val="none"/>
          <w:lang w:val="en-US" w:eastAsia="zh-CN"/>
        </w:rPr>
        <w:t>，属于</w:t>
      </w:r>
      <w:r>
        <w:rPr>
          <w:rFonts w:hint="eastAsia" w:ascii="仿宋_GB2312" w:hAnsi="仿宋_GB2312" w:eastAsia="仿宋_GB2312" w:cs="仿宋_GB2312"/>
          <w:bCs/>
          <w:color w:val="auto"/>
          <w:sz w:val="24"/>
          <w:szCs w:val="24"/>
          <w:highlight w:val="none"/>
          <w:u w:val="single"/>
          <w:lang w:val="en-US" w:eastAsia="zh-CN"/>
        </w:rPr>
        <w:t>（采购文件中明确的所属行业）</w:t>
      </w:r>
      <w:r>
        <w:rPr>
          <w:rFonts w:hint="eastAsia" w:ascii="仿宋_GB2312" w:hAnsi="仿宋_GB2312" w:eastAsia="仿宋_GB2312" w:cs="仿宋_GB2312"/>
          <w:bCs/>
          <w:color w:val="auto"/>
          <w:sz w:val="24"/>
          <w:szCs w:val="24"/>
          <w:highlight w:val="none"/>
          <w:lang w:val="en-US" w:eastAsia="zh-CN"/>
        </w:rPr>
        <w:t>行业；制造商为</w:t>
      </w:r>
      <w:r>
        <w:rPr>
          <w:rFonts w:hint="eastAsia" w:ascii="仿宋_GB2312" w:hAnsi="仿宋_GB2312" w:eastAsia="仿宋_GB2312" w:cs="仿宋_GB2312"/>
          <w:bCs/>
          <w:color w:val="auto"/>
          <w:sz w:val="24"/>
          <w:szCs w:val="24"/>
          <w:highlight w:val="none"/>
          <w:u w:val="single"/>
          <w:lang w:val="en-US" w:eastAsia="zh-CN"/>
        </w:rPr>
        <w:t>（企业名称）</w:t>
      </w:r>
      <w:r>
        <w:rPr>
          <w:rFonts w:hint="eastAsia" w:ascii="仿宋_GB2312" w:hAnsi="仿宋_GB2312" w:eastAsia="仿宋_GB2312" w:cs="仿宋_GB2312"/>
          <w:bCs/>
          <w:color w:val="auto"/>
          <w:sz w:val="24"/>
          <w:szCs w:val="24"/>
          <w:highlight w:val="none"/>
          <w:lang w:val="en-US" w:eastAsia="zh-CN"/>
        </w:rPr>
        <w:t xml:space="preserve">，从业人员 </w:t>
      </w:r>
      <w:r>
        <w:rPr>
          <w:rFonts w:hint="eastAsia" w:ascii="仿宋_GB2312" w:hAnsi="仿宋_GB2312" w:eastAsia="仿宋_GB2312" w:cs="仿宋_GB2312"/>
          <w:bCs/>
          <w:color w:val="auto"/>
          <w:sz w:val="24"/>
          <w:szCs w:val="24"/>
          <w:highlight w:val="none"/>
          <w:u w:val="single"/>
          <w:lang w:val="en-US" w:eastAsia="zh-CN"/>
        </w:rPr>
        <w:t xml:space="preserve">         </w:t>
      </w:r>
      <w:r>
        <w:rPr>
          <w:rFonts w:hint="eastAsia" w:ascii="仿宋_GB2312" w:hAnsi="仿宋_GB2312" w:eastAsia="仿宋_GB2312" w:cs="仿宋_GB2312"/>
          <w:bCs/>
          <w:color w:val="auto"/>
          <w:sz w:val="24"/>
          <w:szCs w:val="24"/>
          <w:highlight w:val="none"/>
          <w:u w:val="none"/>
          <w:lang w:val="en-US" w:eastAsia="zh-CN"/>
        </w:rPr>
        <w:t>人，营业收入为</w:t>
      </w:r>
      <w:r>
        <w:rPr>
          <w:rFonts w:hint="eastAsia" w:ascii="仿宋_GB2312" w:hAnsi="仿宋_GB2312" w:eastAsia="仿宋_GB2312" w:cs="仿宋_GB2312"/>
          <w:bCs/>
          <w:color w:val="auto"/>
          <w:sz w:val="24"/>
          <w:szCs w:val="24"/>
          <w:highlight w:val="none"/>
          <w:u w:val="single"/>
          <w:lang w:val="en-US" w:eastAsia="zh-CN"/>
        </w:rPr>
        <w:t xml:space="preserve">     </w:t>
      </w:r>
      <w:r>
        <w:rPr>
          <w:rFonts w:hint="eastAsia" w:ascii="仿宋_GB2312" w:hAnsi="仿宋_GB2312" w:eastAsia="仿宋_GB2312" w:cs="仿宋_GB2312"/>
          <w:bCs/>
          <w:color w:val="auto"/>
          <w:sz w:val="24"/>
          <w:szCs w:val="24"/>
          <w:highlight w:val="none"/>
          <w:u w:val="none"/>
          <w:lang w:val="en-US" w:eastAsia="zh-CN"/>
        </w:rPr>
        <w:t>万元，资产总额为</w:t>
      </w:r>
      <w:r>
        <w:rPr>
          <w:rFonts w:hint="eastAsia" w:ascii="仿宋_GB2312" w:hAnsi="仿宋_GB2312" w:eastAsia="仿宋_GB2312" w:cs="仿宋_GB2312"/>
          <w:bCs/>
          <w:color w:val="auto"/>
          <w:sz w:val="24"/>
          <w:szCs w:val="24"/>
          <w:highlight w:val="none"/>
          <w:u w:val="single"/>
          <w:lang w:val="en-US" w:eastAsia="zh-CN"/>
        </w:rPr>
        <w:t xml:space="preserve">        </w:t>
      </w:r>
      <w:r>
        <w:rPr>
          <w:rFonts w:hint="eastAsia" w:ascii="仿宋_GB2312" w:hAnsi="仿宋_GB2312" w:eastAsia="仿宋_GB2312" w:cs="仿宋_GB2312"/>
          <w:bCs/>
          <w:color w:val="auto"/>
          <w:sz w:val="24"/>
          <w:szCs w:val="24"/>
          <w:highlight w:val="none"/>
          <w:u w:val="none"/>
          <w:lang w:val="en-US" w:eastAsia="zh-CN"/>
        </w:rPr>
        <w:t>万元，属于</w:t>
      </w:r>
      <w:r>
        <w:rPr>
          <w:rFonts w:hint="eastAsia" w:ascii="仿宋_GB2312" w:hAnsi="仿宋_GB2312" w:eastAsia="仿宋_GB2312" w:cs="仿宋_GB2312"/>
          <w:bCs/>
          <w:color w:val="auto"/>
          <w:sz w:val="24"/>
          <w:szCs w:val="24"/>
          <w:highlight w:val="none"/>
          <w:u w:val="single"/>
          <w:lang w:val="en-US" w:eastAsia="zh-CN"/>
        </w:rPr>
        <w:t>（中型企业、小型企业、</w:t>
      </w:r>
      <w:r>
        <w:rPr>
          <w:rFonts w:hint="eastAsia" w:ascii="仿宋_GB2312" w:hAnsi="仿宋_GB2312" w:eastAsia="仿宋_GB2312" w:cs="仿宋_GB2312"/>
          <w:bCs/>
          <w:color w:val="auto"/>
          <w:sz w:val="24"/>
          <w:szCs w:val="24"/>
          <w:highlight w:val="none"/>
          <w:u w:val="single"/>
        </w:rPr>
        <w:t>微型</w:t>
      </w:r>
      <w:r>
        <w:rPr>
          <w:rFonts w:hint="eastAsia" w:ascii="仿宋_GB2312" w:hAnsi="仿宋_GB2312" w:eastAsia="仿宋_GB2312" w:cs="仿宋_GB2312"/>
          <w:bCs/>
          <w:color w:val="auto"/>
          <w:sz w:val="24"/>
          <w:szCs w:val="24"/>
          <w:highlight w:val="none"/>
          <w:u w:val="single"/>
          <w:lang w:val="en-US" w:eastAsia="zh-CN"/>
        </w:rPr>
        <w:t>企业）</w:t>
      </w:r>
      <w:r>
        <w:rPr>
          <w:rFonts w:hint="eastAsia" w:ascii="仿宋_GB2312" w:hAnsi="仿宋_GB2312" w:eastAsia="仿宋_GB2312" w:cs="仿宋_GB2312"/>
          <w:bCs/>
          <w:color w:val="auto"/>
          <w:sz w:val="24"/>
          <w:szCs w:val="24"/>
          <w:highlight w:val="none"/>
          <w:u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仿宋_GB2312" w:hAnsi="仿宋_GB2312" w:eastAsia="仿宋_GB2312" w:cs="仿宋_GB2312"/>
          <w:bCs/>
          <w:color w:val="auto"/>
          <w:sz w:val="24"/>
          <w:szCs w:val="24"/>
          <w:highlight w:val="none"/>
          <w:u w:val="single"/>
          <w:lang w:val="en-US" w:eastAsia="zh-CN"/>
        </w:rPr>
      </w:pPr>
      <w:r>
        <w:rPr>
          <w:rFonts w:hint="eastAsia" w:ascii="仿宋_GB2312" w:hAnsi="仿宋_GB2312" w:eastAsia="仿宋_GB2312" w:cs="仿宋_GB2312"/>
          <w:bCs/>
          <w:color w:val="auto"/>
          <w:sz w:val="24"/>
          <w:szCs w:val="24"/>
          <w:highlight w:val="none"/>
          <w:u w:val="none"/>
          <w:lang w:val="en-US" w:eastAsia="zh-CN"/>
        </w:rPr>
        <w:t>2.</w:t>
      </w:r>
      <w:r>
        <w:rPr>
          <w:rFonts w:hint="eastAsia" w:ascii="仿宋_GB2312" w:hAnsi="仿宋_GB2312" w:eastAsia="仿宋_GB2312" w:cs="仿宋_GB2312"/>
          <w:bCs/>
          <w:color w:val="auto"/>
          <w:sz w:val="24"/>
          <w:szCs w:val="24"/>
          <w:highlight w:val="none"/>
          <w:u w:val="single"/>
          <w:lang w:val="en-US" w:eastAsia="zh-CN"/>
        </w:rPr>
        <w:t>（标的名称）</w:t>
      </w:r>
      <w:r>
        <w:rPr>
          <w:rFonts w:hint="eastAsia" w:ascii="仿宋_GB2312" w:hAnsi="仿宋_GB2312" w:eastAsia="仿宋_GB2312" w:cs="仿宋_GB2312"/>
          <w:bCs/>
          <w:color w:val="auto"/>
          <w:sz w:val="24"/>
          <w:szCs w:val="24"/>
          <w:highlight w:val="none"/>
          <w:lang w:val="en-US" w:eastAsia="zh-CN"/>
        </w:rPr>
        <w:t>，属于</w:t>
      </w:r>
      <w:r>
        <w:rPr>
          <w:rFonts w:hint="eastAsia" w:ascii="仿宋_GB2312" w:hAnsi="仿宋_GB2312" w:eastAsia="仿宋_GB2312" w:cs="仿宋_GB2312"/>
          <w:bCs/>
          <w:color w:val="auto"/>
          <w:sz w:val="24"/>
          <w:szCs w:val="24"/>
          <w:highlight w:val="none"/>
          <w:u w:val="single"/>
          <w:lang w:val="en-US" w:eastAsia="zh-CN"/>
        </w:rPr>
        <w:t>（采购文件中明确的所属行业）</w:t>
      </w:r>
      <w:r>
        <w:rPr>
          <w:rFonts w:hint="eastAsia" w:ascii="仿宋_GB2312" w:hAnsi="仿宋_GB2312" w:eastAsia="仿宋_GB2312" w:cs="仿宋_GB2312"/>
          <w:bCs/>
          <w:color w:val="auto"/>
          <w:sz w:val="24"/>
          <w:szCs w:val="24"/>
          <w:highlight w:val="none"/>
          <w:lang w:val="en-US" w:eastAsia="zh-CN"/>
        </w:rPr>
        <w:t>行业；制造商为</w:t>
      </w:r>
      <w:r>
        <w:rPr>
          <w:rFonts w:hint="eastAsia" w:ascii="仿宋_GB2312" w:hAnsi="仿宋_GB2312" w:eastAsia="仿宋_GB2312" w:cs="仿宋_GB2312"/>
          <w:bCs/>
          <w:color w:val="auto"/>
          <w:sz w:val="24"/>
          <w:szCs w:val="24"/>
          <w:highlight w:val="none"/>
          <w:u w:val="single"/>
          <w:lang w:val="en-US" w:eastAsia="zh-CN"/>
        </w:rPr>
        <w:t>（企业名称）</w:t>
      </w:r>
      <w:r>
        <w:rPr>
          <w:rFonts w:hint="eastAsia" w:ascii="仿宋_GB2312" w:hAnsi="仿宋_GB2312" w:eastAsia="仿宋_GB2312" w:cs="仿宋_GB2312"/>
          <w:bCs/>
          <w:color w:val="auto"/>
          <w:sz w:val="24"/>
          <w:szCs w:val="24"/>
          <w:highlight w:val="none"/>
          <w:lang w:val="en-US" w:eastAsia="zh-CN"/>
        </w:rPr>
        <w:t xml:space="preserve">，从业人员 </w:t>
      </w:r>
      <w:r>
        <w:rPr>
          <w:rFonts w:hint="eastAsia" w:ascii="仿宋_GB2312" w:hAnsi="仿宋_GB2312" w:eastAsia="仿宋_GB2312" w:cs="仿宋_GB2312"/>
          <w:bCs/>
          <w:color w:val="auto"/>
          <w:sz w:val="24"/>
          <w:szCs w:val="24"/>
          <w:highlight w:val="none"/>
          <w:u w:val="single"/>
          <w:lang w:val="en-US" w:eastAsia="zh-CN"/>
        </w:rPr>
        <w:t xml:space="preserve">         </w:t>
      </w:r>
      <w:r>
        <w:rPr>
          <w:rFonts w:hint="eastAsia" w:ascii="仿宋_GB2312" w:hAnsi="仿宋_GB2312" w:eastAsia="仿宋_GB2312" w:cs="仿宋_GB2312"/>
          <w:bCs/>
          <w:color w:val="auto"/>
          <w:sz w:val="24"/>
          <w:szCs w:val="24"/>
          <w:highlight w:val="none"/>
          <w:u w:val="none"/>
          <w:lang w:val="en-US" w:eastAsia="zh-CN"/>
        </w:rPr>
        <w:t>人，营业收入为</w:t>
      </w:r>
      <w:r>
        <w:rPr>
          <w:rFonts w:hint="eastAsia" w:ascii="仿宋_GB2312" w:hAnsi="仿宋_GB2312" w:eastAsia="仿宋_GB2312" w:cs="仿宋_GB2312"/>
          <w:bCs/>
          <w:color w:val="auto"/>
          <w:sz w:val="24"/>
          <w:szCs w:val="24"/>
          <w:highlight w:val="none"/>
          <w:u w:val="single"/>
          <w:lang w:val="en-US" w:eastAsia="zh-CN"/>
        </w:rPr>
        <w:t xml:space="preserve">     </w:t>
      </w:r>
      <w:r>
        <w:rPr>
          <w:rFonts w:hint="eastAsia" w:ascii="仿宋_GB2312" w:hAnsi="仿宋_GB2312" w:eastAsia="仿宋_GB2312" w:cs="仿宋_GB2312"/>
          <w:bCs/>
          <w:color w:val="auto"/>
          <w:sz w:val="24"/>
          <w:szCs w:val="24"/>
          <w:highlight w:val="none"/>
          <w:u w:val="none"/>
          <w:lang w:val="en-US" w:eastAsia="zh-CN"/>
        </w:rPr>
        <w:t>万元，资产总额为</w:t>
      </w:r>
      <w:r>
        <w:rPr>
          <w:rFonts w:hint="eastAsia" w:ascii="仿宋_GB2312" w:hAnsi="仿宋_GB2312" w:eastAsia="仿宋_GB2312" w:cs="仿宋_GB2312"/>
          <w:bCs/>
          <w:color w:val="auto"/>
          <w:sz w:val="24"/>
          <w:szCs w:val="24"/>
          <w:highlight w:val="none"/>
          <w:u w:val="single"/>
          <w:lang w:val="en-US" w:eastAsia="zh-CN"/>
        </w:rPr>
        <w:t xml:space="preserve">        </w:t>
      </w:r>
      <w:r>
        <w:rPr>
          <w:rFonts w:hint="eastAsia" w:ascii="仿宋_GB2312" w:hAnsi="仿宋_GB2312" w:eastAsia="仿宋_GB2312" w:cs="仿宋_GB2312"/>
          <w:bCs/>
          <w:color w:val="auto"/>
          <w:sz w:val="24"/>
          <w:szCs w:val="24"/>
          <w:highlight w:val="none"/>
          <w:u w:val="none"/>
          <w:lang w:val="en-US" w:eastAsia="zh-CN"/>
        </w:rPr>
        <w:t>万元，属于</w:t>
      </w:r>
      <w:r>
        <w:rPr>
          <w:rFonts w:hint="eastAsia" w:ascii="仿宋_GB2312" w:hAnsi="仿宋_GB2312" w:eastAsia="仿宋_GB2312" w:cs="仿宋_GB2312"/>
          <w:bCs/>
          <w:color w:val="auto"/>
          <w:sz w:val="24"/>
          <w:szCs w:val="24"/>
          <w:highlight w:val="none"/>
          <w:u w:val="single"/>
          <w:lang w:val="en-US" w:eastAsia="zh-CN"/>
        </w:rPr>
        <w:t>（中型企业、小型企业、</w:t>
      </w:r>
      <w:r>
        <w:rPr>
          <w:rFonts w:hint="eastAsia" w:ascii="仿宋_GB2312" w:hAnsi="仿宋_GB2312" w:eastAsia="仿宋_GB2312" w:cs="仿宋_GB2312"/>
          <w:bCs/>
          <w:color w:val="auto"/>
          <w:sz w:val="24"/>
          <w:szCs w:val="24"/>
          <w:highlight w:val="none"/>
          <w:u w:val="single"/>
        </w:rPr>
        <w:t>微型</w:t>
      </w:r>
      <w:r>
        <w:rPr>
          <w:rFonts w:hint="eastAsia" w:ascii="仿宋_GB2312" w:hAnsi="仿宋_GB2312" w:eastAsia="仿宋_GB2312" w:cs="仿宋_GB2312"/>
          <w:bCs/>
          <w:color w:val="auto"/>
          <w:sz w:val="24"/>
          <w:szCs w:val="24"/>
          <w:highlight w:val="none"/>
          <w:u w:val="single"/>
          <w:lang w:val="en-US" w:eastAsia="zh-CN"/>
        </w:rPr>
        <w:t>企业）</w:t>
      </w:r>
      <w:r>
        <w:rPr>
          <w:rFonts w:hint="eastAsia" w:ascii="仿宋_GB2312" w:hAnsi="仿宋_GB2312" w:eastAsia="仿宋_GB2312" w:cs="仿宋_GB2312"/>
          <w:bCs/>
          <w:color w:val="auto"/>
          <w:sz w:val="24"/>
          <w:szCs w:val="24"/>
          <w:highlight w:val="none"/>
          <w:u w:val="none"/>
          <w:lang w:val="en-US" w:eastAsia="zh-CN"/>
        </w:rPr>
        <w:t>。</w:t>
      </w:r>
    </w:p>
    <w:p>
      <w:pPr>
        <w:keepNext w:val="0"/>
        <w:keepLines w:val="0"/>
        <w:pageBreakBefore w:val="0"/>
        <w:widowControl/>
        <w:kinsoku/>
        <w:wordWrap/>
        <w:overflowPunct/>
        <w:topLinePunct w:val="0"/>
        <w:autoSpaceDE/>
        <w:autoSpaceDN/>
        <w:bidi w:val="0"/>
        <w:adjustRightInd w:val="0"/>
        <w:snapToGrid w:val="0"/>
        <w:spacing w:line="240" w:lineRule="auto"/>
        <w:ind w:firstLine="720" w:firstLineChars="300"/>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 xml:space="preserve">………                      </w:t>
      </w:r>
    </w:p>
    <w:p>
      <w:pPr>
        <w:pStyle w:val="7"/>
        <w:keepNext w:val="0"/>
        <w:keepLines w:val="0"/>
        <w:pageBreakBefore w:val="0"/>
        <w:kinsoku/>
        <w:wordWrap/>
        <w:overflowPunct/>
        <w:topLinePunct w:val="0"/>
        <w:autoSpaceDE/>
        <w:autoSpaceDN/>
        <w:bidi w:val="0"/>
        <w:spacing w:after="0" w:line="240" w:lineRule="auto"/>
        <w:jc w:val="left"/>
        <w:textAlignment w:val="auto"/>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 xml:space="preserve">  以上企业，不属于大企业的分支机构，不存在控股股东为大企业的情形，也不存在与大企业的负责人为同一人的情形。</w:t>
      </w: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bCs w:val="0"/>
          <w:color w:val="auto"/>
          <w:sz w:val="24"/>
          <w:szCs w:val="24"/>
          <w:lang w:val="en-US" w:eastAsia="zh-CN"/>
        </w:rPr>
      </w:pPr>
      <w:r>
        <w:rPr>
          <w:rFonts w:hint="eastAsia" w:ascii="仿宋_GB2312" w:hAnsi="仿宋_GB2312" w:eastAsia="仿宋_GB2312" w:cs="仿宋_GB2312"/>
          <w:bCs/>
          <w:color w:val="auto"/>
          <w:sz w:val="24"/>
          <w:szCs w:val="24"/>
          <w:highlight w:val="none"/>
          <w:lang w:val="en-US" w:eastAsia="zh-CN"/>
        </w:rPr>
        <w:t xml:space="preserve">  </w:t>
      </w:r>
      <w:r>
        <w:rPr>
          <w:rFonts w:hint="eastAsia" w:ascii="仿宋_GB2312" w:hAnsi="仿宋_GB2312" w:eastAsia="仿宋_GB2312" w:cs="仿宋_GB2312"/>
          <w:b/>
          <w:bCs w:val="0"/>
          <w:color w:val="auto"/>
          <w:sz w:val="24"/>
          <w:szCs w:val="24"/>
          <w:highlight w:val="none"/>
          <w:lang w:val="en-US" w:eastAsia="zh-CN"/>
        </w:rPr>
        <w:t xml:space="preserve"> 本企业对上述声明内容的真实性负责。如有虚假，将依法承担相应责任。</w:t>
      </w:r>
    </w:p>
    <w:p>
      <w:pPr>
        <w:keepNext w:val="0"/>
        <w:keepLines w:val="0"/>
        <w:pageBreakBefore w:val="0"/>
        <w:widowControl/>
        <w:kinsoku/>
        <w:wordWrap/>
        <w:overflowPunct/>
        <w:topLinePunct w:val="0"/>
        <w:autoSpaceDE/>
        <w:autoSpaceDN/>
        <w:bidi w:val="0"/>
        <w:adjustRightInd w:val="0"/>
        <w:snapToGrid w:val="0"/>
        <w:spacing w:line="240" w:lineRule="auto"/>
        <w:jc w:val="righ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val="en-US" w:eastAsia="zh-CN"/>
        </w:rPr>
        <w:t xml:space="preserve">                          </w:t>
      </w:r>
      <w:r>
        <w:rPr>
          <w:rFonts w:hint="eastAsia" w:ascii="仿宋_GB2312" w:hAnsi="仿宋_GB2312" w:eastAsia="仿宋_GB2312" w:cs="仿宋_GB2312"/>
          <w:bCs/>
          <w:color w:val="auto"/>
          <w:sz w:val="24"/>
          <w:szCs w:val="24"/>
          <w:highlight w:val="none"/>
        </w:rPr>
        <w:t>企业名称（盖章）：</w:t>
      </w:r>
    </w:p>
    <w:p>
      <w:pPr>
        <w:pageBreakBefore w:val="0"/>
        <w:kinsoku/>
        <w:wordWrap/>
        <w:topLinePunct w:val="0"/>
        <w:bidi w:val="0"/>
        <w:spacing w:line="240" w:lineRule="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bCs/>
          <w:color w:val="auto"/>
          <w:sz w:val="24"/>
          <w:szCs w:val="24"/>
          <w:highlight w:val="none"/>
        </w:rPr>
        <w:t>日  期：</w:t>
      </w:r>
    </w:p>
    <w:p>
      <w:pPr>
        <w:pStyle w:val="42"/>
        <w:keepNext w:val="0"/>
        <w:keepLines w:val="0"/>
        <w:pageBreakBefore w:val="0"/>
        <w:kinsoku/>
        <w:wordWrap/>
        <w:overflowPunct/>
        <w:topLinePunct w:val="0"/>
        <w:autoSpaceDE/>
        <w:autoSpaceDN/>
        <w:bidi w:val="0"/>
        <w:spacing w:before="0" w:after="0" w:line="240" w:lineRule="auto"/>
        <w:ind w:right="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eastAsia="zh-CN"/>
        </w:rPr>
        <w:t>备注：</w:t>
      </w:r>
      <w:r>
        <w:rPr>
          <w:rFonts w:hint="eastAsia" w:ascii="仿宋_GB2312" w:hAnsi="仿宋_GB2312" w:eastAsia="仿宋_GB2312" w:cs="仿宋_GB2312"/>
          <w:color w:val="auto"/>
          <w:sz w:val="24"/>
          <w:szCs w:val="24"/>
          <w:highlight w:val="none"/>
          <w:lang w:val="en-US" w:eastAsia="zh-CN"/>
        </w:rPr>
        <w:t>1、从业人员、营业收入、资产总额填报上一年度数据，无上一年度数的新成立企业可不填报。</w:t>
      </w:r>
    </w:p>
    <w:p>
      <w:pPr>
        <w:keepNext w:val="0"/>
        <w:keepLines w:val="0"/>
        <w:pageBreakBefore w:val="0"/>
        <w:kinsoku/>
        <w:wordWrap/>
        <w:overflowPunct/>
        <w:topLinePunct w:val="0"/>
        <w:autoSpaceDE/>
        <w:autoSpaceDN/>
        <w:bidi w:val="0"/>
        <w:spacing w:line="240" w:lineRule="auto"/>
        <w:ind w:right="0"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kern w:val="0"/>
          <w:sz w:val="24"/>
          <w:szCs w:val="24"/>
          <w:lang w:val="zh-CN"/>
        </w:rPr>
        <w:t>供应商应当对其出具的《中小企业声明函》真实性负责。供应商出具的《中小企业声明函》内容不实的，属于提供虚假材料谋取</w:t>
      </w:r>
      <w:r>
        <w:rPr>
          <w:rFonts w:hint="eastAsia" w:ascii="仿宋_GB2312" w:hAnsi="仿宋_GB2312" w:eastAsia="仿宋_GB2312" w:cs="仿宋_GB2312"/>
          <w:color w:val="auto"/>
          <w:sz w:val="24"/>
          <w:szCs w:val="24"/>
          <w:highlight w:val="none"/>
          <w:lang w:val="en-US" w:eastAsia="zh-CN"/>
        </w:rPr>
        <w:t>中标、成交，依照《政府采购法》等国家有关规定追究相应责任。</w:t>
      </w:r>
    </w:p>
    <w:p>
      <w:pPr>
        <w:keepNext w:val="0"/>
        <w:keepLines w:val="0"/>
        <w:pageBreakBefore w:val="0"/>
        <w:widowControl/>
        <w:kinsoku/>
        <w:wordWrap/>
        <w:overflowPunct/>
        <w:topLinePunct w:val="0"/>
        <w:autoSpaceDE/>
        <w:autoSpaceDN/>
        <w:bidi w:val="0"/>
        <w:adjustRightInd w:val="0"/>
        <w:snapToGrid w:val="0"/>
        <w:spacing w:line="240" w:lineRule="auto"/>
        <w:ind w:right="0" w:firstLine="480" w:firstLineChars="200"/>
        <w:jc w:val="both"/>
        <w:textAlignment w:val="auto"/>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3、</w:t>
      </w:r>
      <w:r>
        <w:rPr>
          <w:rFonts w:hint="eastAsia" w:ascii="仿宋_GB2312" w:hAnsi="仿宋_GB2312" w:eastAsia="仿宋_GB2312" w:cs="仿宋_GB2312"/>
          <w:color w:val="auto"/>
          <w:kern w:val="0"/>
          <w:sz w:val="24"/>
          <w:szCs w:val="24"/>
          <w:lang w:val="zh-CN"/>
        </w:rPr>
        <w:t>请根据工信部联企业[2011]300 号的规定在以下十六个行业中，根据投标人自身经营范围选择填写 “所属行业”，如未按规定填写或未根据投标人自身经营范围填写，本声明</w:t>
      </w:r>
      <w:bookmarkStart w:id="51" w:name="br1_80"/>
      <w:bookmarkEnd w:id="51"/>
      <w:r>
        <w:rPr>
          <w:rFonts w:hint="eastAsia" w:ascii="仿宋_GB2312" w:hAnsi="仿宋_GB2312" w:eastAsia="仿宋_GB2312" w:cs="仿宋_GB2312"/>
          <w:color w:val="auto"/>
          <w:kern w:val="0"/>
          <w:sz w:val="24"/>
          <w:szCs w:val="24"/>
          <w:lang w:val="zh-CN"/>
        </w:rPr>
        <w:t>函将被认定为无效声明。（一）农、林、牧、渔业。（二）工业。（三）建筑业。（四）批发业。（五）零售业。（六）交通运输业。（七）仓储业。（八）邮政业。（九）住宿业。（十）餐饮业。（十一）信息传输业。（十二）软件和信息技术服务业。（十三）房地产开发经营。（十四）物业管理。（十五）租赁和商务服务业。（十六）其他未列明行业。</w:t>
      </w:r>
    </w:p>
    <w:p>
      <w:pPr>
        <w:pStyle w:val="42"/>
        <w:pageBreakBefore w:val="0"/>
        <w:kinsoku/>
        <w:wordWrap/>
        <w:topLinePunct w:val="0"/>
        <w:bidi w:val="0"/>
        <w:spacing w:before="0" w:after="0" w:line="240" w:lineRule="auto"/>
        <w:ind w:firstLine="52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4、依据《</w:t>
      </w:r>
      <w:r>
        <w:rPr>
          <w:rFonts w:hint="eastAsia" w:ascii="仿宋_GB2312" w:hAnsi="仿宋_GB2312" w:eastAsia="仿宋_GB2312" w:cs="仿宋_GB2312"/>
          <w:color w:val="auto"/>
          <w:sz w:val="24"/>
          <w:szCs w:val="24"/>
          <w:highlight w:val="none"/>
          <w:lang w:val="en-US" w:eastAsia="zh-CN"/>
        </w:rPr>
        <w:t>政府采购促进中小企业发展管理办法》第四条：在货物采购项目中，供应商提供的货物既有中小企业制造货物，也有大型企业制造货物的，不享受本办法规定的中小企业扶持政策。</w:t>
      </w:r>
    </w:p>
    <w:p>
      <w:pPr>
        <w:pStyle w:val="7"/>
        <w:pageBreakBefore w:val="0"/>
        <w:kinsoku/>
        <w:wordWrap/>
        <w:topLinePunct w:val="0"/>
        <w:bidi w:val="0"/>
        <w:spacing w:after="0" w:line="240" w:lineRule="auto"/>
        <w:rPr>
          <w:rFonts w:hint="eastAsia" w:ascii="仿宋_GB2312" w:hAnsi="仿宋_GB2312" w:eastAsia="仿宋_GB2312" w:cs="仿宋_GB2312"/>
          <w:color w:val="auto"/>
          <w:sz w:val="24"/>
          <w:szCs w:val="24"/>
        </w:rPr>
      </w:pPr>
    </w:p>
    <w:p>
      <w:pPr>
        <w:pageBreakBefore w:val="0"/>
        <w:kinsoku/>
        <w:wordWrap/>
        <w:topLinePunct w:val="0"/>
        <w:bidi w:val="0"/>
        <w:adjustRightInd w:val="0"/>
        <w:snapToGrid w:val="0"/>
        <w:spacing w:line="240" w:lineRule="auto"/>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b/>
          <w:color w:val="auto"/>
          <w:sz w:val="24"/>
          <w:szCs w:val="24"/>
        </w:rPr>
        <w:t>注：1.</w:t>
      </w:r>
      <w:r>
        <w:rPr>
          <w:rFonts w:hint="eastAsia" w:ascii="仿宋_GB2312" w:hAnsi="仿宋_GB2312" w:eastAsia="仿宋_GB2312" w:cs="仿宋_GB2312"/>
          <w:b/>
          <w:color w:val="auto"/>
          <w:kern w:val="0"/>
          <w:sz w:val="24"/>
          <w:szCs w:val="24"/>
        </w:rPr>
        <w:t>不符合小型、微型企业条件的不需提供；</w:t>
      </w:r>
    </w:p>
    <w:p>
      <w:pPr>
        <w:pageBreakBefore w:val="0"/>
        <w:kinsoku/>
        <w:wordWrap/>
        <w:topLinePunct w:val="0"/>
        <w:bidi w:val="0"/>
        <w:adjustRightInd w:val="0"/>
        <w:snapToGrid w:val="0"/>
        <w:spacing w:line="240" w:lineRule="auto"/>
        <w:ind w:firstLine="472" w:firstLineChars="196"/>
        <w:rPr>
          <w:lang w:val="en-US"/>
        </w:rPr>
      </w:pPr>
      <w:r>
        <w:rPr>
          <w:rFonts w:hint="eastAsia" w:ascii="仿宋_GB2312" w:hAnsi="仿宋_GB2312" w:eastAsia="仿宋_GB2312" w:cs="仿宋_GB2312"/>
          <w:b/>
          <w:color w:val="auto"/>
          <w:kern w:val="0"/>
          <w:sz w:val="24"/>
          <w:szCs w:val="24"/>
        </w:rPr>
        <w:t>2.</w:t>
      </w:r>
      <w:r>
        <w:rPr>
          <w:rFonts w:hint="eastAsia" w:ascii="仿宋_GB2312" w:hAnsi="仿宋_GB2312" w:eastAsia="仿宋_GB2312" w:cs="仿宋_GB2312"/>
          <w:b/>
          <w:color w:val="auto"/>
          <w:sz w:val="24"/>
          <w:szCs w:val="24"/>
        </w:rPr>
        <w:t>按政府采购政策，如有投标单位提供本证明资料，投标报价将给予</w:t>
      </w:r>
      <w:r>
        <w:rPr>
          <w:rFonts w:hint="eastAsia" w:ascii="仿宋_GB2312" w:hAnsi="仿宋_GB2312" w:eastAsia="仿宋_GB2312" w:cs="仿宋_GB2312"/>
          <w:b/>
          <w:color w:val="auto"/>
          <w:sz w:val="24"/>
          <w:szCs w:val="24"/>
          <w:lang w:val="en-US" w:eastAsia="zh-CN"/>
        </w:rPr>
        <w:t>10</w:t>
      </w:r>
      <w:r>
        <w:rPr>
          <w:rFonts w:hint="eastAsia" w:ascii="仿宋_GB2312" w:hAnsi="仿宋_GB2312" w:eastAsia="仿宋_GB2312" w:cs="仿宋_GB2312"/>
          <w:b/>
          <w:color w:val="auto"/>
          <w:sz w:val="24"/>
          <w:szCs w:val="24"/>
        </w:rPr>
        <w:t>%扣除后进行评审；如若中标，则同样按扣除</w:t>
      </w:r>
      <w:r>
        <w:rPr>
          <w:rFonts w:hint="eastAsia" w:ascii="仿宋_GB2312" w:hAnsi="仿宋_GB2312" w:eastAsia="仿宋_GB2312" w:cs="仿宋_GB2312"/>
          <w:b/>
          <w:color w:val="auto"/>
          <w:sz w:val="24"/>
          <w:szCs w:val="24"/>
          <w:lang w:val="en-US" w:eastAsia="zh-CN"/>
        </w:rPr>
        <w:t>10</w:t>
      </w:r>
      <w:r>
        <w:rPr>
          <w:rFonts w:hint="eastAsia" w:ascii="仿宋_GB2312" w:hAnsi="仿宋_GB2312" w:eastAsia="仿宋_GB2312" w:cs="仿宋_GB2312"/>
          <w:b/>
          <w:color w:val="auto"/>
          <w:sz w:val="24"/>
          <w:szCs w:val="24"/>
        </w:rPr>
        <w:t>%后的价格进行签订采购合同。请各投标人认真解读招标文件第二章投标人须知说明中第31款及第31.4款特别说明相关内容，根据自身情况慎重报价和编制投标文件，以免产生不必要的误会。</w:t>
      </w: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Calibri"/>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C402D2"/>
    <w:multiLevelType w:val="singleLevel"/>
    <w:tmpl w:val="98C402D2"/>
    <w:lvl w:ilvl="0" w:tentative="0">
      <w:start w:val="1"/>
      <w:numFmt w:val="decimal"/>
      <w:suff w:val="nothing"/>
      <w:lvlText w:val="（%1）"/>
      <w:lvlJc w:val="left"/>
    </w:lvl>
  </w:abstractNum>
  <w:abstractNum w:abstractNumId="1">
    <w:nsid w:val="C15537F9"/>
    <w:multiLevelType w:val="singleLevel"/>
    <w:tmpl w:val="C15537F9"/>
    <w:lvl w:ilvl="0" w:tentative="0">
      <w:start w:val="9"/>
      <w:numFmt w:val="decimal"/>
      <w:suff w:val="space"/>
      <w:lvlText w:val="%1、"/>
      <w:lvlJc w:val="left"/>
    </w:lvl>
  </w:abstractNum>
  <w:abstractNum w:abstractNumId="2">
    <w:nsid w:val="C79D0F45"/>
    <w:multiLevelType w:val="singleLevel"/>
    <w:tmpl w:val="C79D0F45"/>
    <w:lvl w:ilvl="0" w:tentative="0">
      <w:start w:val="1"/>
      <w:numFmt w:val="decimal"/>
      <w:suff w:val="nothing"/>
      <w:lvlText w:val="%1、"/>
      <w:lvlJc w:val="left"/>
    </w:lvl>
  </w:abstractNum>
  <w:abstractNum w:abstractNumId="3">
    <w:nsid w:val="F6D188F9"/>
    <w:multiLevelType w:val="singleLevel"/>
    <w:tmpl w:val="F6D188F9"/>
    <w:lvl w:ilvl="0" w:tentative="0">
      <w:start w:val="1"/>
      <w:numFmt w:val="decimal"/>
      <w:suff w:val="nothing"/>
      <w:lvlText w:val="%1、"/>
      <w:lvlJc w:val="left"/>
    </w:lvl>
  </w:abstractNum>
  <w:abstractNum w:abstractNumId="4">
    <w:nsid w:val="2425C777"/>
    <w:multiLevelType w:val="singleLevel"/>
    <w:tmpl w:val="2425C777"/>
    <w:lvl w:ilvl="0" w:tentative="0">
      <w:start w:val="1"/>
      <w:numFmt w:val="decimalEnclosedCircleChinese"/>
      <w:suff w:val="nothing"/>
      <w:lvlText w:val="%1、"/>
      <w:lvlJc w:val="left"/>
      <w:rPr>
        <w:rFonts w:hint="eastAsia"/>
      </w:rPr>
    </w:lvl>
  </w:abstractNum>
  <w:abstractNum w:abstractNumId="5">
    <w:nsid w:val="5753C471"/>
    <w:multiLevelType w:val="singleLevel"/>
    <w:tmpl w:val="5753C471"/>
    <w:lvl w:ilvl="0" w:tentative="0">
      <w:start w:val="3"/>
      <w:numFmt w:val="decimal"/>
      <w:pStyle w:val="5"/>
      <w:suff w:val="nothing"/>
      <w:lvlText w:val="%1、"/>
      <w:lvlJc w:val="left"/>
    </w:lvl>
  </w:abstractNum>
  <w:abstractNum w:abstractNumId="6">
    <w:nsid w:val="5822A395"/>
    <w:multiLevelType w:val="singleLevel"/>
    <w:tmpl w:val="5822A395"/>
    <w:lvl w:ilvl="0" w:tentative="0">
      <w:start w:val="1"/>
      <w:numFmt w:val="decimal"/>
      <w:suff w:val="nothing"/>
      <w:lvlText w:val="%1．"/>
      <w:lvlJc w:val="left"/>
      <w:pPr>
        <w:ind w:left="0" w:firstLine="400"/>
      </w:pPr>
      <w:rPr>
        <w:rFonts w:hint="default"/>
      </w:rPr>
    </w:lvl>
  </w:abstractNum>
  <w:abstractNum w:abstractNumId="7">
    <w:nsid w:val="5A9B2AB5"/>
    <w:multiLevelType w:val="multilevel"/>
    <w:tmpl w:val="5A9B2AB5"/>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7"/>
  </w:num>
  <w:num w:numId="3">
    <w:abstractNumId w:val="6"/>
  </w:num>
  <w:num w:numId="4">
    <w:abstractNumId w:val="4"/>
  </w:num>
  <w:num w:numId="5">
    <w:abstractNumId w:val="2"/>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mYmE4NmMyMGJmZWU1NWE5NzhhZDhkMDQ0NjQ2OTIifQ=="/>
  </w:docVars>
  <w:rsids>
    <w:rsidRoot w:val="1E7817BE"/>
    <w:rsid w:val="007759F4"/>
    <w:rsid w:val="00850C5F"/>
    <w:rsid w:val="00872A77"/>
    <w:rsid w:val="009B415B"/>
    <w:rsid w:val="00DA5408"/>
    <w:rsid w:val="00ED469A"/>
    <w:rsid w:val="00F43A89"/>
    <w:rsid w:val="01283283"/>
    <w:rsid w:val="01367B83"/>
    <w:rsid w:val="01914061"/>
    <w:rsid w:val="023D4B25"/>
    <w:rsid w:val="02777894"/>
    <w:rsid w:val="02CD1F73"/>
    <w:rsid w:val="02DD6033"/>
    <w:rsid w:val="03046760"/>
    <w:rsid w:val="03A569EC"/>
    <w:rsid w:val="043B4C5B"/>
    <w:rsid w:val="04782516"/>
    <w:rsid w:val="04D06D2A"/>
    <w:rsid w:val="050F42B1"/>
    <w:rsid w:val="05625593"/>
    <w:rsid w:val="059C4879"/>
    <w:rsid w:val="05A01219"/>
    <w:rsid w:val="064D23F9"/>
    <w:rsid w:val="07A76C22"/>
    <w:rsid w:val="07AF4A39"/>
    <w:rsid w:val="089B266C"/>
    <w:rsid w:val="08A059D4"/>
    <w:rsid w:val="08A93778"/>
    <w:rsid w:val="08FB4CD1"/>
    <w:rsid w:val="09273E88"/>
    <w:rsid w:val="0ACC11D2"/>
    <w:rsid w:val="0AE1091D"/>
    <w:rsid w:val="0DBF06AB"/>
    <w:rsid w:val="0EA72A69"/>
    <w:rsid w:val="0ECB5FCD"/>
    <w:rsid w:val="0F4423DD"/>
    <w:rsid w:val="0FF270AC"/>
    <w:rsid w:val="102E38C6"/>
    <w:rsid w:val="11140D0D"/>
    <w:rsid w:val="1136374F"/>
    <w:rsid w:val="116457F1"/>
    <w:rsid w:val="117952D7"/>
    <w:rsid w:val="121D3BF2"/>
    <w:rsid w:val="12284002"/>
    <w:rsid w:val="124F4917"/>
    <w:rsid w:val="12866430"/>
    <w:rsid w:val="13036F15"/>
    <w:rsid w:val="13284B8C"/>
    <w:rsid w:val="13E250F3"/>
    <w:rsid w:val="14F845B8"/>
    <w:rsid w:val="156235E9"/>
    <w:rsid w:val="15BC0CFB"/>
    <w:rsid w:val="15EC6CAB"/>
    <w:rsid w:val="161A7F73"/>
    <w:rsid w:val="164D4CDF"/>
    <w:rsid w:val="168C1FCA"/>
    <w:rsid w:val="16DA401F"/>
    <w:rsid w:val="17637101"/>
    <w:rsid w:val="17F21064"/>
    <w:rsid w:val="18E5190D"/>
    <w:rsid w:val="1A1847C6"/>
    <w:rsid w:val="1A6B346B"/>
    <w:rsid w:val="1B6E3B80"/>
    <w:rsid w:val="1B994E78"/>
    <w:rsid w:val="1C02130A"/>
    <w:rsid w:val="1C3F5497"/>
    <w:rsid w:val="1CFD2956"/>
    <w:rsid w:val="1D9236E6"/>
    <w:rsid w:val="1DB53F65"/>
    <w:rsid w:val="1DED3012"/>
    <w:rsid w:val="1E0A2BF4"/>
    <w:rsid w:val="1E3D7BA6"/>
    <w:rsid w:val="1E7817BE"/>
    <w:rsid w:val="1E8A6AB3"/>
    <w:rsid w:val="1F107622"/>
    <w:rsid w:val="1FB042F7"/>
    <w:rsid w:val="1FC87893"/>
    <w:rsid w:val="217C02F4"/>
    <w:rsid w:val="21D40517"/>
    <w:rsid w:val="235F406A"/>
    <w:rsid w:val="23B95E70"/>
    <w:rsid w:val="24076F0C"/>
    <w:rsid w:val="2521394C"/>
    <w:rsid w:val="254C1243"/>
    <w:rsid w:val="255D0A7D"/>
    <w:rsid w:val="26AC14C9"/>
    <w:rsid w:val="26B061E7"/>
    <w:rsid w:val="27316240"/>
    <w:rsid w:val="2761356E"/>
    <w:rsid w:val="27E3683E"/>
    <w:rsid w:val="28096DAB"/>
    <w:rsid w:val="284C519A"/>
    <w:rsid w:val="28804F62"/>
    <w:rsid w:val="29352D0D"/>
    <w:rsid w:val="29DD5DEC"/>
    <w:rsid w:val="2ACA7671"/>
    <w:rsid w:val="2B011A84"/>
    <w:rsid w:val="2B0D6AA1"/>
    <w:rsid w:val="2CA13945"/>
    <w:rsid w:val="2CB52F4D"/>
    <w:rsid w:val="2D79787E"/>
    <w:rsid w:val="2D944F51"/>
    <w:rsid w:val="2DC05B9A"/>
    <w:rsid w:val="2E4C0FB3"/>
    <w:rsid w:val="2EF1663B"/>
    <w:rsid w:val="2F4D157E"/>
    <w:rsid w:val="2FAF45CB"/>
    <w:rsid w:val="2FD36BE3"/>
    <w:rsid w:val="306F1921"/>
    <w:rsid w:val="31E749CB"/>
    <w:rsid w:val="322A0A77"/>
    <w:rsid w:val="32513718"/>
    <w:rsid w:val="333A5F6C"/>
    <w:rsid w:val="339222F8"/>
    <w:rsid w:val="33A45321"/>
    <w:rsid w:val="33FB393B"/>
    <w:rsid w:val="340D35DE"/>
    <w:rsid w:val="34240180"/>
    <w:rsid w:val="34C957E7"/>
    <w:rsid w:val="35CB364F"/>
    <w:rsid w:val="36486D2D"/>
    <w:rsid w:val="36DA464A"/>
    <w:rsid w:val="38997BC6"/>
    <w:rsid w:val="399A3B46"/>
    <w:rsid w:val="3A5B4AF3"/>
    <w:rsid w:val="3AC95F56"/>
    <w:rsid w:val="3B8E7126"/>
    <w:rsid w:val="3BBA1B6C"/>
    <w:rsid w:val="3BDE4B59"/>
    <w:rsid w:val="3C28680D"/>
    <w:rsid w:val="3D342DB3"/>
    <w:rsid w:val="3DAC09FF"/>
    <w:rsid w:val="3DD376D7"/>
    <w:rsid w:val="3DDC4C4A"/>
    <w:rsid w:val="3E271250"/>
    <w:rsid w:val="3E3D0BD4"/>
    <w:rsid w:val="3E79200B"/>
    <w:rsid w:val="3FF83F29"/>
    <w:rsid w:val="40B3559D"/>
    <w:rsid w:val="40F85D0F"/>
    <w:rsid w:val="40FD24BE"/>
    <w:rsid w:val="41131FE0"/>
    <w:rsid w:val="413368B8"/>
    <w:rsid w:val="416273BA"/>
    <w:rsid w:val="417831A1"/>
    <w:rsid w:val="41C52F94"/>
    <w:rsid w:val="42203D40"/>
    <w:rsid w:val="432E7F24"/>
    <w:rsid w:val="43903CC9"/>
    <w:rsid w:val="44393372"/>
    <w:rsid w:val="45100195"/>
    <w:rsid w:val="45182440"/>
    <w:rsid w:val="453942C3"/>
    <w:rsid w:val="45C25F81"/>
    <w:rsid w:val="45E167FB"/>
    <w:rsid w:val="45F62998"/>
    <w:rsid w:val="46194B5E"/>
    <w:rsid w:val="466532BB"/>
    <w:rsid w:val="46753A21"/>
    <w:rsid w:val="470751E3"/>
    <w:rsid w:val="478F466E"/>
    <w:rsid w:val="47E7601C"/>
    <w:rsid w:val="48035440"/>
    <w:rsid w:val="48111527"/>
    <w:rsid w:val="48324ED7"/>
    <w:rsid w:val="483F1DAE"/>
    <w:rsid w:val="484323CF"/>
    <w:rsid w:val="48BD62E3"/>
    <w:rsid w:val="4A135BF9"/>
    <w:rsid w:val="4B1042F6"/>
    <w:rsid w:val="4B873FB2"/>
    <w:rsid w:val="4B923BDF"/>
    <w:rsid w:val="4CEF3555"/>
    <w:rsid w:val="4CEF41F5"/>
    <w:rsid w:val="4D383B43"/>
    <w:rsid w:val="4E556067"/>
    <w:rsid w:val="4E910D5D"/>
    <w:rsid w:val="4F401E4C"/>
    <w:rsid w:val="4FAC2F25"/>
    <w:rsid w:val="504771A6"/>
    <w:rsid w:val="51312C3A"/>
    <w:rsid w:val="522276DB"/>
    <w:rsid w:val="525C099A"/>
    <w:rsid w:val="52DC6BD6"/>
    <w:rsid w:val="533E519B"/>
    <w:rsid w:val="53B65679"/>
    <w:rsid w:val="54AA79E0"/>
    <w:rsid w:val="560501F2"/>
    <w:rsid w:val="56060EE0"/>
    <w:rsid w:val="56BF4844"/>
    <w:rsid w:val="57610B0A"/>
    <w:rsid w:val="57E73000"/>
    <w:rsid w:val="58C6599C"/>
    <w:rsid w:val="58E303C6"/>
    <w:rsid w:val="596957D8"/>
    <w:rsid w:val="59CD4B54"/>
    <w:rsid w:val="5A6D35FA"/>
    <w:rsid w:val="5BC15DB3"/>
    <w:rsid w:val="5C8B0643"/>
    <w:rsid w:val="5CEB1EEF"/>
    <w:rsid w:val="5DFF1126"/>
    <w:rsid w:val="5E2C0A11"/>
    <w:rsid w:val="5EBA6678"/>
    <w:rsid w:val="5F1B7DD7"/>
    <w:rsid w:val="5FB53CC2"/>
    <w:rsid w:val="604A33D1"/>
    <w:rsid w:val="60A463A0"/>
    <w:rsid w:val="61524A83"/>
    <w:rsid w:val="617970A2"/>
    <w:rsid w:val="61A77FF5"/>
    <w:rsid w:val="61C62AF7"/>
    <w:rsid w:val="61D75138"/>
    <w:rsid w:val="61DC44FC"/>
    <w:rsid w:val="628F5A13"/>
    <w:rsid w:val="635E7579"/>
    <w:rsid w:val="640B6E82"/>
    <w:rsid w:val="64CD08EA"/>
    <w:rsid w:val="66342FEC"/>
    <w:rsid w:val="669B4DE6"/>
    <w:rsid w:val="66B97F11"/>
    <w:rsid w:val="6707201B"/>
    <w:rsid w:val="68A71BC2"/>
    <w:rsid w:val="68EA5751"/>
    <w:rsid w:val="691F4908"/>
    <w:rsid w:val="6931512E"/>
    <w:rsid w:val="6969650E"/>
    <w:rsid w:val="69CF526C"/>
    <w:rsid w:val="6A3D42E7"/>
    <w:rsid w:val="6AF640C3"/>
    <w:rsid w:val="6B41132A"/>
    <w:rsid w:val="6B4A0729"/>
    <w:rsid w:val="6B844777"/>
    <w:rsid w:val="6B876ED8"/>
    <w:rsid w:val="6B881251"/>
    <w:rsid w:val="6B9E0A74"/>
    <w:rsid w:val="6CB4530C"/>
    <w:rsid w:val="6D205450"/>
    <w:rsid w:val="6D60076F"/>
    <w:rsid w:val="6D9479C8"/>
    <w:rsid w:val="6D955C33"/>
    <w:rsid w:val="6DCC7EAB"/>
    <w:rsid w:val="6DD53C0F"/>
    <w:rsid w:val="6E22598D"/>
    <w:rsid w:val="6E5848BC"/>
    <w:rsid w:val="6ED742C8"/>
    <w:rsid w:val="6EDC1FE0"/>
    <w:rsid w:val="6F524050"/>
    <w:rsid w:val="6F791F4C"/>
    <w:rsid w:val="6FB50987"/>
    <w:rsid w:val="6FCE21D9"/>
    <w:rsid w:val="6FCF45A8"/>
    <w:rsid w:val="6FE53512"/>
    <w:rsid w:val="70430FF7"/>
    <w:rsid w:val="704C285A"/>
    <w:rsid w:val="710B14D1"/>
    <w:rsid w:val="731F27E4"/>
    <w:rsid w:val="73FA4A43"/>
    <w:rsid w:val="744D4DE6"/>
    <w:rsid w:val="745148D6"/>
    <w:rsid w:val="74F31E31"/>
    <w:rsid w:val="750202C6"/>
    <w:rsid w:val="75E06B9B"/>
    <w:rsid w:val="764A3CD3"/>
    <w:rsid w:val="76BF474E"/>
    <w:rsid w:val="77323626"/>
    <w:rsid w:val="77962794"/>
    <w:rsid w:val="77DA01D0"/>
    <w:rsid w:val="78872F93"/>
    <w:rsid w:val="79010722"/>
    <w:rsid w:val="790641D7"/>
    <w:rsid w:val="7A181D65"/>
    <w:rsid w:val="7A332453"/>
    <w:rsid w:val="7A5E05BD"/>
    <w:rsid w:val="7AA03E2C"/>
    <w:rsid w:val="7AD07AAE"/>
    <w:rsid w:val="7C5160EE"/>
    <w:rsid w:val="7C55031E"/>
    <w:rsid w:val="7D72158A"/>
    <w:rsid w:val="7DFB1059"/>
    <w:rsid w:val="7E250AA1"/>
    <w:rsid w:val="7F2350C1"/>
    <w:rsid w:val="7F6770DA"/>
    <w:rsid w:val="7FB36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9" w:semiHidden="0" w:name="heading 1"/>
    <w:lsdException w:qFormat="1" w:unhideWhenUsed="0" w:uiPriority="99" w:semiHidden="0" w:name="heading 2"/>
    <w:lsdException w:qFormat="1" w:unhideWhenUsed="0" w:uiPriority="9"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99"/>
    <w:pPr>
      <w:keepNext/>
      <w:outlineLvl w:val="0"/>
    </w:pPr>
    <w:rPr>
      <w:rFonts w:cs="Times New Roman"/>
      <w:sz w:val="28"/>
      <w:szCs w:val="20"/>
    </w:rPr>
  </w:style>
  <w:style w:type="paragraph" w:styleId="4">
    <w:name w:val="heading 2"/>
    <w:basedOn w:val="1"/>
    <w:next w:val="1"/>
    <w:link w:val="37"/>
    <w:qFormat/>
    <w:uiPriority w:val="99"/>
    <w:pPr>
      <w:keepNext/>
      <w:keepLines/>
      <w:spacing w:before="260" w:after="260" w:line="413" w:lineRule="auto"/>
      <w:outlineLvl w:val="1"/>
    </w:pPr>
    <w:rPr>
      <w:rFonts w:ascii="Arial" w:hAnsi="Arial" w:eastAsia="黑体" w:cs="Times New Roman"/>
      <w:b/>
      <w:bCs/>
      <w:sz w:val="32"/>
      <w:szCs w:val="32"/>
    </w:rPr>
  </w:style>
  <w:style w:type="paragraph" w:styleId="5">
    <w:name w:val="heading 3"/>
    <w:basedOn w:val="1"/>
    <w:next w:val="1"/>
    <w:qFormat/>
    <w:uiPriority w:val="9"/>
    <w:pPr>
      <w:keepNext/>
      <w:keepLines/>
      <w:numPr>
        <w:ilvl w:val="0"/>
        <w:numId w:val="1"/>
      </w:numPr>
      <w:tabs>
        <w:tab w:val="left" w:pos="5852"/>
      </w:tabs>
      <w:snapToGrid w:val="0"/>
      <w:spacing w:before="360" w:line="240" w:lineRule="exact"/>
      <w:outlineLvl w:val="2"/>
    </w:pPr>
    <w:rPr>
      <w:b/>
      <w:sz w:val="28"/>
      <w:szCs w:val="20"/>
    </w:rPr>
  </w:style>
  <w:style w:type="paragraph" w:styleId="6">
    <w:name w:val="heading 5"/>
    <w:basedOn w:val="1"/>
    <w:next w:val="1"/>
    <w:qFormat/>
    <w:uiPriority w:val="0"/>
    <w:pPr>
      <w:spacing w:line="440" w:lineRule="exact"/>
      <w:outlineLvl w:val="4"/>
    </w:pPr>
    <w:rPr>
      <w:bCs/>
      <w:szCs w:val="21"/>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Calibri" w:hAnsi="Calibri" w:cs="Times New Roman"/>
      <w:sz w:val="20"/>
    </w:rPr>
  </w:style>
  <w:style w:type="paragraph" w:styleId="7">
    <w:name w:val="Body Text"/>
    <w:basedOn w:val="1"/>
    <w:next w:val="1"/>
    <w:qFormat/>
    <w:uiPriority w:val="1"/>
    <w:rPr>
      <w:sz w:val="21"/>
      <w:szCs w:val="21"/>
    </w:rPr>
  </w:style>
  <w:style w:type="paragraph" w:styleId="8">
    <w:name w:val="Plain Text"/>
    <w:basedOn w:val="1"/>
    <w:qFormat/>
    <w:uiPriority w:val="99"/>
    <w:rPr>
      <w:rFonts w:hAnsi="Courier New" w:cs="Times New Roman"/>
      <w:sz w:val="20"/>
      <w:szCs w:val="20"/>
    </w:rPr>
  </w:style>
  <w:style w:type="paragraph" w:styleId="9">
    <w:name w:val="footer"/>
    <w:basedOn w:val="1"/>
    <w:qFormat/>
    <w:uiPriority w:val="99"/>
    <w:pPr>
      <w:tabs>
        <w:tab w:val="center" w:pos="4153"/>
        <w:tab w:val="right" w:pos="8306"/>
      </w:tabs>
      <w:snapToGrid w:val="0"/>
    </w:pPr>
    <w:rPr>
      <w:rFonts w:cs="Times New Roman"/>
      <w:sz w:val="18"/>
      <w:szCs w:val="20"/>
    </w:rPr>
  </w:style>
  <w:style w:type="paragraph" w:styleId="10">
    <w:name w:val="header"/>
    <w:basedOn w:val="1"/>
    <w:qFormat/>
    <w:uiPriority w:val="99"/>
    <w:pPr>
      <w:pBdr>
        <w:bottom w:val="single" w:color="auto" w:sz="6" w:space="1"/>
      </w:pBdr>
      <w:tabs>
        <w:tab w:val="center" w:pos="4153"/>
        <w:tab w:val="right" w:pos="8306"/>
      </w:tabs>
      <w:snapToGrid w:val="0"/>
      <w:jc w:val="center"/>
    </w:pPr>
    <w:rPr>
      <w:rFonts w:cs="Times New Roman"/>
      <w:sz w:val="18"/>
      <w:szCs w:val="20"/>
    </w:rPr>
  </w:style>
  <w:style w:type="paragraph" w:styleId="11">
    <w:name w:val="Body Text Indent 3"/>
    <w:basedOn w:val="1"/>
    <w:qFormat/>
    <w:uiPriority w:val="0"/>
    <w:pPr>
      <w:spacing w:after="120"/>
      <w:ind w:left="420" w:leftChars="200"/>
    </w:pPr>
    <w:rPr>
      <w:sz w:val="16"/>
      <w:szCs w:val="16"/>
    </w:rPr>
  </w:style>
  <w:style w:type="paragraph" w:styleId="12">
    <w:name w:val="Normal (Web)"/>
    <w:basedOn w:val="1"/>
    <w:qFormat/>
    <w:uiPriority w:val="99"/>
    <w:rPr>
      <w:rFonts w:ascii="Times New Roman" w:hAnsi="Times New Roman" w:cs="Times New Roman"/>
      <w:sz w:val="24"/>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style>
  <w:style w:type="character" w:styleId="17">
    <w:name w:val="FollowedHyperlink"/>
    <w:basedOn w:val="15"/>
    <w:qFormat/>
    <w:uiPriority w:val="0"/>
    <w:rPr>
      <w:color w:val="800080"/>
      <w:u w:val="none"/>
    </w:rPr>
  </w:style>
  <w:style w:type="character" w:styleId="18">
    <w:name w:val="Emphasis"/>
    <w:basedOn w:val="15"/>
    <w:qFormat/>
    <w:uiPriority w:val="0"/>
  </w:style>
  <w:style w:type="character" w:styleId="19">
    <w:name w:val="HTML Definition"/>
    <w:basedOn w:val="15"/>
    <w:qFormat/>
    <w:uiPriority w:val="0"/>
  </w:style>
  <w:style w:type="character" w:styleId="20">
    <w:name w:val="HTML Typewriter"/>
    <w:basedOn w:val="15"/>
    <w:qFormat/>
    <w:uiPriority w:val="0"/>
    <w:rPr>
      <w:rFonts w:ascii="monospace" w:hAnsi="monospace" w:eastAsia="monospace" w:cs="monospace"/>
      <w:sz w:val="20"/>
    </w:rPr>
  </w:style>
  <w:style w:type="character" w:styleId="21">
    <w:name w:val="HTML Acronym"/>
    <w:basedOn w:val="15"/>
    <w:qFormat/>
    <w:uiPriority w:val="0"/>
  </w:style>
  <w:style w:type="character" w:styleId="22">
    <w:name w:val="HTML Variable"/>
    <w:basedOn w:val="15"/>
    <w:qFormat/>
    <w:uiPriority w:val="0"/>
  </w:style>
  <w:style w:type="character" w:styleId="23">
    <w:name w:val="Hyperlink"/>
    <w:basedOn w:val="15"/>
    <w:qFormat/>
    <w:uiPriority w:val="0"/>
    <w:rPr>
      <w:color w:val="0000FF"/>
      <w:u w:val="none"/>
    </w:rPr>
  </w:style>
  <w:style w:type="character" w:styleId="24">
    <w:name w:val="HTML Code"/>
    <w:basedOn w:val="15"/>
    <w:qFormat/>
    <w:uiPriority w:val="0"/>
    <w:rPr>
      <w:rFonts w:hint="default" w:ascii="monospace" w:hAnsi="monospace" w:eastAsia="monospace" w:cs="monospace"/>
      <w:sz w:val="20"/>
    </w:rPr>
  </w:style>
  <w:style w:type="character" w:styleId="25">
    <w:name w:val="HTML Cite"/>
    <w:basedOn w:val="15"/>
    <w:qFormat/>
    <w:uiPriority w:val="0"/>
  </w:style>
  <w:style w:type="character" w:styleId="26">
    <w:name w:val="HTML Keyboard"/>
    <w:basedOn w:val="15"/>
    <w:qFormat/>
    <w:uiPriority w:val="0"/>
    <w:rPr>
      <w:rFonts w:hint="default" w:ascii="monospace" w:hAnsi="monospace" w:eastAsia="monospace" w:cs="monospace"/>
      <w:sz w:val="20"/>
    </w:rPr>
  </w:style>
  <w:style w:type="character" w:styleId="27">
    <w:name w:val="HTML Sample"/>
    <w:basedOn w:val="15"/>
    <w:qFormat/>
    <w:uiPriority w:val="0"/>
    <w:rPr>
      <w:rFonts w:hint="default" w:ascii="monospace" w:hAnsi="monospace" w:eastAsia="monospace" w:cs="monospace"/>
    </w:rPr>
  </w:style>
  <w:style w:type="paragraph" w:customStyle="1" w:styleId="2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9">
    <w:name w:val="font31"/>
    <w:basedOn w:val="15"/>
    <w:qFormat/>
    <w:uiPriority w:val="0"/>
    <w:rPr>
      <w:rFonts w:hint="eastAsia" w:ascii="宋体" w:hAnsi="宋体" w:eastAsia="宋体" w:cs="宋体"/>
      <w:color w:val="000000"/>
      <w:sz w:val="28"/>
      <w:szCs w:val="28"/>
      <w:u w:val="none"/>
    </w:rPr>
  </w:style>
  <w:style w:type="character" w:customStyle="1" w:styleId="30">
    <w:name w:val="font11"/>
    <w:basedOn w:val="15"/>
    <w:qFormat/>
    <w:uiPriority w:val="0"/>
    <w:rPr>
      <w:rFonts w:hint="eastAsia" w:ascii="宋体" w:hAnsi="宋体" w:eastAsia="宋体" w:cs="宋体"/>
      <w:color w:val="FF0000"/>
      <w:sz w:val="28"/>
      <w:szCs w:val="28"/>
      <w:u w:val="none"/>
    </w:rPr>
  </w:style>
  <w:style w:type="paragraph" w:customStyle="1" w:styleId="31">
    <w:name w:val="Table Paragraph"/>
    <w:basedOn w:val="1"/>
    <w:qFormat/>
    <w:uiPriority w:val="1"/>
  </w:style>
  <w:style w:type="paragraph" w:customStyle="1" w:styleId="32">
    <w:name w:val="列出段落4"/>
    <w:basedOn w:val="1"/>
    <w:qFormat/>
    <w:uiPriority w:val="34"/>
    <w:pPr>
      <w:ind w:firstLine="420" w:firstLineChars="200"/>
    </w:pPr>
    <w:rPr>
      <w:rFonts w:ascii="Calibri" w:hAnsi="Calibri" w:cs="Times New Roman"/>
    </w:rPr>
  </w:style>
  <w:style w:type="paragraph" w:styleId="33">
    <w:name w:val="List Paragraph"/>
    <w:basedOn w:val="1"/>
    <w:qFormat/>
    <w:uiPriority w:val="34"/>
    <w:pPr>
      <w:ind w:firstLine="420" w:firstLineChars="200"/>
    </w:pPr>
    <w:rPr>
      <w:rFonts w:ascii="Times New Roman" w:hAnsi="Times New Roman"/>
    </w:rPr>
  </w:style>
  <w:style w:type="character" w:customStyle="1" w:styleId="34">
    <w:name w:val="layui-layer-tabnow"/>
    <w:basedOn w:val="15"/>
    <w:qFormat/>
    <w:uiPriority w:val="0"/>
    <w:rPr>
      <w:bdr w:val="single" w:color="CCCCCC" w:sz="6" w:space="0"/>
      <w:shd w:val="clear" w:color="auto" w:fill="FFFFFF"/>
    </w:rPr>
  </w:style>
  <w:style w:type="character" w:customStyle="1" w:styleId="35">
    <w:name w:val="first-child"/>
    <w:basedOn w:val="15"/>
    <w:qFormat/>
    <w:uiPriority w:val="0"/>
  </w:style>
  <w:style w:type="paragraph" w:customStyle="1" w:styleId="36">
    <w:name w:val="p0"/>
    <w:basedOn w:val="1"/>
    <w:qFormat/>
    <w:uiPriority w:val="0"/>
    <w:pPr>
      <w:widowControl/>
    </w:pPr>
    <w:rPr>
      <w:szCs w:val="21"/>
    </w:rPr>
  </w:style>
  <w:style w:type="character" w:customStyle="1" w:styleId="37">
    <w:name w:val="标题 2 字符"/>
    <w:link w:val="4"/>
    <w:qFormat/>
    <w:uiPriority w:val="0"/>
    <w:rPr>
      <w:rFonts w:ascii="Arial" w:hAnsi="Arial" w:eastAsia="黑体" w:cs="Times New Roman"/>
      <w:b/>
      <w:bCs/>
      <w:sz w:val="32"/>
      <w:szCs w:val="32"/>
    </w:rPr>
  </w:style>
  <w:style w:type="character" w:customStyle="1" w:styleId="38">
    <w:name w:val="NormalCharacter"/>
    <w:qFormat/>
    <w:uiPriority w:val="0"/>
  </w:style>
  <w:style w:type="character" w:customStyle="1" w:styleId="39">
    <w:name w:val="size"/>
    <w:basedOn w:val="15"/>
    <w:qFormat/>
    <w:uiPriority w:val="0"/>
    <w:rPr>
      <w:i/>
      <w:iCs/>
      <w:sz w:val="15"/>
      <w:szCs w:val="15"/>
    </w:rPr>
  </w:style>
  <w:style w:type="character" w:customStyle="1" w:styleId="40">
    <w:name w:val="me_close"/>
    <w:basedOn w:val="15"/>
    <w:qFormat/>
    <w:uiPriority w:val="0"/>
    <w:rPr>
      <w:b/>
      <w:bCs/>
      <w:color w:val="FFFFFF"/>
      <w:sz w:val="18"/>
      <w:szCs w:val="18"/>
      <w:shd w:val="clear" w:color="auto" w:fill="6843FF"/>
    </w:rPr>
  </w:style>
  <w:style w:type="paragraph" w:customStyle="1" w:styleId="41">
    <w:name w:val="Body text|1"/>
    <w:basedOn w:val="1"/>
    <w:qFormat/>
    <w:uiPriority w:val="0"/>
    <w:pPr>
      <w:spacing w:line="422" w:lineRule="auto"/>
      <w:ind w:firstLine="400"/>
    </w:pPr>
    <w:rPr>
      <w:rFonts w:ascii="宋体" w:hAnsi="宋体" w:cs="宋体"/>
      <w:color w:val="0D0F1A"/>
      <w:sz w:val="30"/>
      <w:szCs w:val="30"/>
      <w:lang w:val="zh-TW" w:eastAsia="zh-TW" w:bidi="zh-TW"/>
    </w:rPr>
  </w:style>
  <w:style w:type="paragraph" w:customStyle="1" w:styleId="42">
    <w:name w:val="表格文字"/>
    <w:basedOn w:val="1"/>
    <w:next w:val="7"/>
    <w:qFormat/>
    <w:uiPriority w:val="0"/>
    <w:pPr>
      <w:spacing w:before="25" w:after="25"/>
      <w:jc w:val="left"/>
    </w:pPr>
    <w:rPr>
      <w:bCs/>
      <w:spacing w:val="10"/>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16252</Words>
  <Characters>17002</Characters>
  <Lines>221</Lines>
  <Paragraphs>62</Paragraphs>
  <TotalTime>2</TotalTime>
  <ScaleCrop>false</ScaleCrop>
  <LinksUpToDate>false</LinksUpToDate>
  <CharactersWithSpaces>18674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2021-11-29T02:14:00Z</dcterms:created>
  <dc:creator>Administrator</dc:creator>
  <cp:lastModifiedBy>Eagle~217</cp:lastModifiedBy>
  <cp:lastPrinted>2023-02-17T03:05:00Z</cp:lastPrinted>
  <dcterms:modified xsi:type="dcterms:W3CDTF">2023-06-28T05:40:59Z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42DC34DA64EB4FEC91A46CDE9B230AA4</vt:lpwstr>
  </property>
</Properties>
</file>