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b/>
          <w:bCs/>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default" w:ascii="仿宋" w:hAnsi="仿宋" w:eastAsia="仿宋" w:cs="仿宋"/>
          <w:kern w:val="0"/>
          <w:sz w:val="32"/>
          <w:szCs w:val="32"/>
          <w:lang w:val="en-US"/>
        </w:rPr>
      </w:pPr>
      <w:r>
        <w:rPr>
          <w:rFonts w:hint="eastAsia" w:ascii="仿宋" w:hAnsi="仿宋" w:eastAsia="仿宋" w:cs="仿宋"/>
          <w:kern w:val="0"/>
          <w:sz w:val="32"/>
          <w:szCs w:val="32"/>
        </w:rPr>
        <w:t>1.项目名称：</w:t>
      </w:r>
      <w:r>
        <w:rPr>
          <w:rFonts w:hint="eastAsia" w:ascii="仿宋" w:hAnsi="仿宋" w:eastAsia="仿宋" w:cs="仿宋"/>
          <w:kern w:val="0"/>
          <w:sz w:val="32"/>
          <w:szCs w:val="32"/>
          <w:lang w:val="en-US" w:eastAsia="zh-CN"/>
        </w:rPr>
        <w:t>云网络智能化翻译实训室设备采购</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2.项目编号：BS23082815</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.项目地点：南昌职业大学校内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3.成功案例证明材料。</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ascii="仿宋" w:hAnsi="仿宋" w:eastAsia="仿宋" w:cs="仿宋"/>
          <w:b/>
          <w:bCs/>
          <w:color w:val="FF0000"/>
          <w:kern w:val="0"/>
          <w:sz w:val="32"/>
          <w:szCs w:val="32"/>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.标书中注明到货时间、安装调试时间及税点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4.请于202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日之前将标书邮寄至：江西省南昌市安义县前进东路8号南昌职业大学，收件人及电话：</w:t>
      </w:r>
      <w:r>
        <w:rPr>
          <w:rFonts w:hint="eastAsia" w:ascii="仿宋" w:hAnsi="仿宋" w:eastAsia="仿宋" w:cs="仿宋"/>
          <w:kern w:val="0"/>
          <w:sz w:val="32"/>
          <w:szCs w:val="32"/>
          <w:lang w:val="en-US" w:eastAsia="zh-CN"/>
        </w:rPr>
        <w:t xml:space="preserve">洪老师13087370719 </w:t>
      </w:r>
      <w:r>
        <w:rPr>
          <w:rFonts w:hint="eastAsia" w:ascii="仿宋" w:hAnsi="仿宋" w:eastAsia="仿宋" w:cs="仿宋"/>
          <w:kern w:val="0"/>
          <w:sz w:val="32"/>
          <w:szCs w:val="32"/>
        </w:rPr>
        <w:t>。</w:t>
      </w:r>
      <w:bookmarkStart w:id="0" w:name="_GoBack"/>
      <w:bookmarkEnd w:id="0"/>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五、付款方式及发票要求：</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正常使用情况下自验收合格后免费质保不低于叁年。2小时内服务响应，24小时内上门服务。合同签订后乙方须支付合同总价5%的履约保证金至甲方指定帐户，验收合格完成后履约保证金自动转为质量保证金。质保期内无质量问题，甲方按第一年1%、第二年2%、第三年2%的比例，无息返还质量保证金给乙方。</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自学校验收合格后，按合同要求开具项目全额增值税专用发票，甲方收到发票后30日内，付合同总额的100%。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七、开标时间及开标方式：</w:t>
      </w:r>
    </w:p>
    <w:p>
      <w:pPr>
        <w:spacing w:line="480" w:lineRule="exact"/>
        <w:ind w:firstLine="640" w:firstLineChars="200"/>
        <w:jc w:val="left"/>
        <w:textAlignment w:val="center"/>
        <w:rPr>
          <w:rFonts w:ascii="仿宋" w:hAnsi="仿宋" w:eastAsia="仿宋" w:cs="仿宋"/>
          <w:spacing w:val="-4"/>
          <w:kern w:val="0"/>
          <w:sz w:val="32"/>
          <w:szCs w:val="32"/>
        </w:rPr>
      </w:pPr>
      <w:r>
        <w:rPr>
          <w:rFonts w:hint="eastAsia" w:ascii="仿宋" w:hAnsi="仿宋" w:eastAsia="仿宋" w:cs="仿宋"/>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ascii="仿宋" w:hAnsi="仿宋" w:eastAsia="仿宋" w:cs="仿宋"/>
          <w:kern w:val="0"/>
          <w:sz w:val="32"/>
          <w:szCs w:val="32"/>
        </w:rPr>
      </w:pPr>
      <w:r>
        <w:rPr>
          <w:rFonts w:hint="eastAsia" w:ascii="仿宋" w:hAnsi="仿宋" w:eastAsia="仿宋" w:cs="仿宋"/>
          <w:spacing w:val="-4"/>
          <w:kern w:val="0"/>
          <w:sz w:val="32"/>
          <w:szCs w:val="32"/>
        </w:rPr>
        <w:t>2.线上：通过腾讯视频会议APP举行，在15-20分钟之内视频进行</w:t>
      </w:r>
      <w:r>
        <w:rPr>
          <w:rFonts w:hint="eastAsia" w:ascii="仿宋" w:hAnsi="仿宋" w:eastAsia="仿宋" w:cs="仿宋"/>
          <w:kern w:val="0"/>
          <w:sz w:val="32"/>
          <w:szCs w:val="32"/>
        </w:rPr>
        <w:t>公司介绍、资质审核、成功案例、方案介绍；然后现场问答等。</w:t>
      </w:r>
      <w:r>
        <w:rPr>
          <w:rFonts w:hint="eastAsia" w:ascii="仿宋" w:hAnsi="仿宋" w:eastAsia="仿宋" w:cs="仿宋"/>
          <w:spacing w:val="-4"/>
          <w:kern w:val="0"/>
          <w:sz w:val="32"/>
          <w:szCs w:val="32"/>
        </w:rPr>
        <w:t>请项目方案技术人员远程在线，方便进行技术细节沟通。</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3.具体开标方式，视情况另行通知。</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发函时间：</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color w:val="0000FF"/>
          <w:sz w:val="32"/>
          <w:szCs w:val="32"/>
          <w:lang w:val="en-US" w:eastAsia="zh-CN"/>
        </w:rPr>
        <w:t>28</w:t>
      </w:r>
      <w:r>
        <w:rPr>
          <w:rFonts w:hint="eastAsia" w:ascii="仿宋" w:hAnsi="仿宋" w:eastAsia="仿宋" w:cs="仿宋"/>
          <w:sz w:val="32"/>
          <w:szCs w:val="32"/>
        </w:rPr>
        <w:t>日</w:t>
      </w:r>
    </w:p>
    <w:p>
      <w:pPr>
        <w:spacing w:line="480" w:lineRule="exact"/>
        <w:ind w:firstLine="643" w:firstLineChars="200"/>
        <w:textAlignment w:val="center"/>
        <w:rPr>
          <w:rFonts w:hint="default" w:ascii="仿宋" w:hAnsi="仿宋" w:eastAsia="仿宋" w:cs="仿宋"/>
          <w:sz w:val="32"/>
          <w:szCs w:val="32"/>
          <w:lang w:val="en-US" w:eastAsia="zh-CN"/>
        </w:rPr>
      </w:pPr>
      <w:r>
        <w:rPr>
          <w:rFonts w:hint="eastAsia" w:ascii="仿宋" w:hAnsi="仿宋" w:eastAsia="仿宋" w:cs="仿宋"/>
          <w:b/>
          <w:sz w:val="32"/>
          <w:szCs w:val="32"/>
        </w:rPr>
        <w:t>联系人：</w:t>
      </w:r>
      <w:r>
        <w:rPr>
          <w:rFonts w:hint="eastAsia" w:ascii="仿宋" w:hAnsi="仿宋" w:eastAsia="仿宋" w:cs="仿宋"/>
          <w:b/>
          <w:sz w:val="32"/>
          <w:szCs w:val="32"/>
          <w:lang w:val="en-US" w:eastAsia="zh-CN"/>
        </w:rPr>
        <w:t>谭老师13870912862</w:t>
      </w:r>
    </w:p>
    <w:p>
      <w:pPr>
        <w:ind w:firstLine="560" w:firstLineChars="200"/>
        <w:rPr>
          <w:sz w:val="28"/>
          <w:szCs w:val="28"/>
        </w:rPr>
      </w:pPr>
    </w:p>
    <w:p>
      <w:pPr>
        <w:rPr>
          <w:sz w:val="28"/>
          <w:szCs w:val="28"/>
        </w:rPr>
      </w:pPr>
    </w:p>
    <w:p>
      <w:pPr>
        <w:rPr>
          <w:rFonts w:hint="eastAsia" w:ascii="黑体" w:hAnsi="黑体" w:eastAsia="黑体" w:cs="黑体"/>
          <w:bCs/>
          <w:sz w:val="32"/>
          <w:szCs w:val="32"/>
        </w:rPr>
      </w:pPr>
      <w:r>
        <w:rPr>
          <w:rFonts w:hint="eastAsia" w:ascii="黑体" w:hAnsi="黑体" w:eastAsia="黑体" w:cs="黑体"/>
          <w:bCs/>
          <w:sz w:val="32"/>
          <w:szCs w:val="32"/>
        </w:rPr>
        <w:t>附件一:</w:t>
      </w:r>
    </w:p>
    <w:tbl>
      <w:tblPr>
        <w:tblStyle w:val="7"/>
        <w:tblW w:w="15300" w:type="dxa"/>
        <w:tblInd w:w="-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3"/>
        <w:gridCol w:w="942"/>
        <w:gridCol w:w="600"/>
        <w:gridCol w:w="675"/>
        <w:gridCol w:w="8190"/>
        <w:gridCol w:w="1080"/>
        <w:gridCol w:w="840"/>
        <w:gridCol w:w="810"/>
        <w:gridCol w:w="75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30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云网络智能化翻译实训室设备采购参考参数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应标参数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同声传译训练系统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支持影子训练、干扰训练、倒数训练、同声传译训练、交替传译训练和视译训练，支持手拉手接力同传演练。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交互式课堂即时反馈训练。教师可随时以当前教学场景为题目，叠加进行训练，支持口头回答、选择题、写作题等，答题结束后，教师能立即看到或听到全班学生答题结果，并可进行即时讲评，讲评结束后，系统实时、自动生成统计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支持同传“一心多用”训练和交传“速记“训练影像同步跟踪。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支持训练录音、录像。所有学生各自独立录制训练语音和摄像头画面，并实时保存到服务器。真实再现训练全过程的面部表情、口型和语音，供教师课堂讲评和学生课后复习。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训练讲评。训练结束，教师可统一播放训练录音录像进行全班讲评，或让学生自主播放。支持原声、译声双轨声道选择和音量调节；支持声音波形显示使教师能跳过空白，直接定位到学生实际录音位置，有效节约课程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系统支持课堂教学多黑板教学模式，教师可在一个窗口下同时打开不同类型的文件，如文档或视频文件，教师可一个窗口下任意切换不同文件广播给学生，且支持电子屏幕笔，教师能在广播教学内容上进行标注；系统支持交互式课堂即时反馈训练。教师可随时以当前教学场景为题目，叠加进行训练，支持口头回答、选择题、写作题等，答题结束后，教师能立即看到或听到全班学生答题结果，并可进行即时讲评，讲评结束后，系统实时、自动生成统计报告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7.为保障系统兼容性和便于设备后期维护、升级，要求智慧代表席、译员智慧终端机、数字鹅颈麦克风、口译耳麦、管理主机、同声传译教学系统、同声传译会议系统须为同一品牌。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8.投标现场，须携带相关产品搭建演示环境。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同声传译会议系统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系统按照IEC60914同声传译设备国际标准设计，提供256个数字翻译通道；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支持会议可视化；所有参会人员都能通过自己的屏幕查看主席、发言人、代表和译员的摄像头画面总览，支持翻页显示，每页可显示16个摄像头，画面清晰流畅；可点击译员画面直接选择该译员的翻译频道；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支持演示会议和讨论会议，支持表决和选举；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支持会议录音录像；会议频道和每个翻译频道各自独立录制本频道的语音和摄像头画面，并实时保存到服务器；真实再现会议全过程的面部表情、口型和语音，供教师课堂讲评和学生课后复习；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支持会议讲评；会议结束，教师可统一播放会议录音录像进行全班讲评，或让学生自主播放；支持原声、译声双轨声道选择和音量调节；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支持会议教学：教师可随时变换学生角色，学生不离座位；任一学生都可以变换为发言人进行PPT演示发言，或者变换为译员、代表；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7.投标现场，须携带相关产品搭建演示环境。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同声传译口语考试系统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支持大学英语TEM4、8级口语考试，大学英语CET4、6级口语考试、全国英语等级考试（PETS），德福考试（Dfa），中国汉语水平考试（HSK/MHK），全国翻译专业资格考试（CATTI），高等学校英语应用能力考试 (PRETCO)AB级、全国俄、德、法、日、韩语等级考试和英语自学考试等国家级口语考试；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考试全过程自动完成，杜绝教师误操作；考试结束后，提供验证机制，学生能够回听考试的录音，确保答案真实有效；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学校可以用口语试卷编辑工具实现自主命题，系统完全覆盖朗读、复述、演讲、问答和讨论等题型，支持文字、图形、音频和视频等内容；录音采用mp3格式，支持双备份和容错模式，可支持视频节目作为情景对话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系统支持单人或多人模式阅卷，支持学生准考证号码和姓名隐藏，教师阅卷只需点击播放答题录音，然后根据评分向导评分，确保阅卷评分的公正公平；系统支持试题浏览模式和考生浏览模式，教师可根据个人喜好选择，提高阅卷效率；阅卷完成系统支持成绩统计并导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支持各语种的语音合成，帮助学生语音合成训练，方便老师出听力试卷，自动把文字合成为声音，合成后可以保存为MP3形式。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同声传译自学系统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支持自主口译训练；学生自主选择服务器的多媒体文件和文档，进行影子训练、干扰训练、倒数训练、同声传译训练、交替传译训练和视译训练；学生训练完毕，可自主回放训练录音录像，也可以保存到U盘课后复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支持学生训练管理；教师通过自己的屏幕查看所有正在自学训练的学生摄像头画面总览，支持翻页显示，每页可显示16个摄像头，画面清晰流畅；可点击任意学生画面放大显示其表情和口型；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全班监视，教师可监视全班学生摄像头画面和屏幕，有效掌握学生学习状况。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视频服务支持多网卡负载平衡技术，支持120路高清视频并发点播，支持各种主流多媒体文件格式，如WAV、MP3、RA、WMA、MKV、WMV、RMVB、MPEG1、MPEG2、MPEG4、FLV、DIVX、XVID、AVI等，无需格式转换，视频分辨率支持高清1080P（1920*1080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代表席、译员席终端机管理平台软件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基于VOI（Virtual OS Infrastructure）架构，支持终端独立运作，服务器突发故障不会导致教学事故，关服务器也能上课；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支持镜像+快照的增量存储技术，系统更新只需分发增量数据，无需重新传输整个系统,大幅缩短运维时间；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支持镜像和快照的导入和导出；支持直接编辑已生成的快照；支持快照合并；大幅简化管理；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支持硬盘保护和自动还原，可以对终端本地系统盘进行保护和还原，终端只需要重启便能够恢复到初始的可靠状态；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支持按需交付，可按照年级、教师、应用提供不同的教学应用环境。可以通过管理员统一设置选择应用环境，也支持学生自行选择应用环境；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支持集中管理。所有终端的系统安装、补丁升级、软件更新、环境设置、新机器部署，故障恢复，管理员都可以通过WEB完成；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支持Windows7、Windows 10任意版本。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代表席、译员席终端机管理主机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1.1U机架式云桌面管理主机；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2.处理器采用x86架构，不低于四核八线程，睿频不低于3.9GHz；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内存容量不低于8GB（DDR4）；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固态硬盘容量不低于512GB（ M.2 NVME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提供不少于1个VGA和HDMI接口，支持显示扩展；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主板集成不少于6个千兆以太网口;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主板集成不少于6个USB接口，其中不少于3个USB3.0接口；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智慧黑板</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整机需采用一体化拼接设计，外部无任何可见内部功能模块的连接线；采用FV-0级阻燃材质外壳，边角采用弧形设计，表面无尖锐边缘或凸起；前置接口边缘无棱角、无毛刺。整机需前置通屏笔槽设计（与黑板长度一致），可便于用户存放粉笔、水性笔等教学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2.左右副板需采用复合材质书写板，支持磁性材料吸附，均支持普通粉笔、液体粉笔、水溶性粉笔等直接书写。需表面平整耐磨、抗冲击，书写手感流畅、摩擦力适度，笔记均匀、线条清晰。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屏幕尺寸不小于86英寸，屏幕显示分辨率最高可支持≥3840×2160，向下兼容支持2048×1080、1920×1080等多种分辨率。液晶屏需采用A级或以上屏幕，屏幕对比度不小于1200:1，亮度不小于400cd/㎡，可视角度不小于178°，响应速度不大于8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4.采用电容触控技术，在Android、Windows双系统下均支持≥20点触控，触摸书写延迟≤15ms，书写精度≤1mm。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5.OPS电脑配置：需采用OPS插拔式架构，可维护、拔插式结构设计；要求处理器配置不低于10代Intel Core i5处理器，不低于8G内存，不低于128G-SSD固态硬盘；具有独立非外扩展接口：支持HDMI out≥1、Mic in≥1、LINE-out≥1、USB口≥6其中USB 3.0≥3，Rj45≥1；内置有线网卡和无线网卡。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教师电脑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CPU：不低于Intel 酷睿第十二代I7；12700处理器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主板：不低于Intel B660系列芯片组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内存：不低于双通道2*8GB DDR4内存读取速度3200                                                                                                                                                                  硬盘：不低于512GB SSD硬盘+1TB SATA3.0硬盘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显卡：集成显卡                                                                                                                                                 声卡：集成HD Audio声卡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键鼠：防水抗菌键盘、抗菌鼠标                                                                                                                                                              电源：500W节能电源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两台液晶显示器：≥21.5寸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其他要求：提供硬盘保护，保证电脑免受病毒和恶意破坏导致的系统崩溃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数字鹅颈麦克风</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灵敏度：-26dB±2dB；音质清晰明亮，灵敏度高，噪低。谐波失真&lt;0.2%，信噪比≥60dB；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一个RJ12数字麦克风接口；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采用背极式驻极体电容音头，适合语音范围频率响应曲线，音质清晰明亮，灵敏度高，噪低；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一体化设计，可以镶嵌到桌子上，银色话筒；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教师、学生数字耳机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头戴式/驱动单元：麦克增益，高清晰音质，40毫米钕铁棚磁/喇叭直径：40mm /频率响应：20HZ-20KHZ/麦克风：方向性：单向性；工作方式：动圈式；灵敏度：-42dB±3dB；尺寸：约97X50mm，频率范围：30-15,000HZ，阻抗：&lt;10k ohm，操作电压：4.5 伏，入力插头：3.5mm/插头：Φ 3.5mm×2/电缆：≥2.2米。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全千兆交换机（24口）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路由器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千兆，带机量≥80台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吸顶AP</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1、支持标准802.11ax 、802.11ac wave2、wave1、802.11a/b/g/n协议，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2、支持双频双流,单频最大接入速率≥2402Mbps,整机最大接入速率≥2976Mbps；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3、支持蓝牙5.0（Ble），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4、实配1个10/100/1000/2500M Base-T以太网口和1个10/100/1000M Base-T以太网口；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5、支持PoE以太网供电（支持802.3at/at兼容供电）和本地供电（DC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6、支持云AC管理，支持云AC三层漫游，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7、支持APP本地或者远程统一运维管理，能够呈现设备的在线状态、相关网络拓扑、无线功能配置等。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15U专用服务器机柜；采用优质冷扎钢板制作，整体框架结构设计；静载500KG以上。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代表席、译员席智慧终端机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处理器采用x86架构，不低于四核四线程，4MB缓存，功耗不高于6W，最高脉冲频率不低于2.4GHz，采用14纳米制程；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2.处理器显卡4K@60Hz；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物理内存容量不低于8GB，物理硬盘容量不低于256GB（SSD）；（投标现场须提供一台终端机核验配置）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终端机的屏幕尺寸的大小须便于教师观察学生学习期间的面部神情，不得挡住教师视线。屏幕尺寸大小应在≥10英寸、≤15英寸范围之间，采用触摸屏幕一体机，IPS屏幕，10点触控，分辨率不低于1920*1080；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5.屏幕亮度具有环境光自适应；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内置≥1个摄像头，分辨率≥800万像素。具有3D脸部识别技术，使用Windows Hello登录Windows操作系统；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为保证声音质量，声卡须采用Realtek898芯片或更高规格；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为保证声音稳定性和便于设备维护，声卡须提供≥1个RJ11或RJ12型数字耳麦接口和≥1个3.5mm型音频接口；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提供千兆网卡、USB3.0接口（蓝色）≥3个、HDMI接口≥1个；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整机采用无风扇设计；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1、额定功率：60W，最大功率：240W；                                                                                              2、额定阻抗：8Ω，频率响应：80Hz-18kHz；</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发言席</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w:t>
            </w:r>
          </w:p>
        </w:tc>
        <w:tc>
          <w:tcPr>
            <w:tcW w:w="8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尺寸根据现场环境定制，发言席预留网络/HDMI/电源接口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教师生桌椅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1、尺寸：长1800mm，宽800mm，高750mm （±2mm)   ；                                                                                          2、板材：钢制或多层实木；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3、结构设计合理，坚固、耐用，可固定于地面；                                                                                     4、隐藏式滑轨托盘，可容纳键盘、鼠标；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5、桌沿包边材质坚固耐用。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椅子：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1.面料材质：高密度透气网布；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2.机构：升降/后仰功能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3.钢制五星脚+PU滑轮；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4.功能：后仰锁定/升降；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5.尺寸：高度，不低于900mm；宽度，不低于460mm；坐深，不低于500mm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学生桌椅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1、每位学生桌子尺寸：长700mm，宽550mm，高750mm （±2mm)；                                                                                              2、板材：钢制或多层实木；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3、结构设计合理，坚固、耐用，可固定于地面；                                                                                     4、隐藏式滑轨托盘，可容纳键盘、鼠标；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5、桌沿包边材质坚固耐用。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椅子：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1.面料材质：高密度透气网布；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2.机构：升降/后仰功能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3.静音万向轮；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4.功能：靠背/升降；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5.尺寸：高度，不低于800mm；宽度，不低于400mm；坐深，不低于350mm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同声传译教学环境定制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详见附件二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文化墙建设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实训室规章制度与操作流程，具体内容与学院老师沟通为准。灭火器：手提式干粉灭火器，干粉容量不低于4Kg4个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附件二：</w:t>
      </w:r>
      <w:r>
        <w:rPr>
          <w:rFonts w:hint="eastAsia" w:ascii="宋体" w:hAnsi="宋体" w:eastAsia="宋体" w:cs="宋体"/>
          <w:i w:val="0"/>
          <w:iCs w:val="0"/>
          <w:color w:val="000000"/>
          <w:kern w:val="0"/>
          <w:sz w:val="21"/>
          <w:szCs w:val="21"/>
          <w:u w:val="none"/>
          <w:lang w:val="en-US" w:eastAsia="zh-CN" w:bidi="ar"/>
        </w:rPr>
        <w:t>同声传译教学环境定制(装修清单以实际为准)</w:t>
      </w:r>
    </w:p>
    <w:tbl>
      <w:tblPr>
        <w:tblStyle w:val="7"/>
        <w:tblW w:w="10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5"/>
        <w:gridCol w:w="2055"/>
        <w:gridCol w:w="900"/>
        <w:gridCol w:w="930"/>
        <w:gridCol w:w="115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808080"/>
            <w:noWrap/>
            <w:vAlign w:val="center"/>
          </w:tcPr>
          <w:p>
            <w:pPr>
              <w:keepNext w:val="0"/>
              <w:keepLines w:val="0"/>
              <w:widowControl/>
              <w:suppressLineNumbers w:val="0"/>
              <w:jc w:val="center"/>
              <w:textAlignment w:val="center"/>
              <w:rPr>
                <w:rFonts w:ascii="黑体" w:hAnsi="宋体" w:eastAsia="黑体" w:cs="黑体"/>
                <w:b/>
                <w:bCs/>
                <w:i w:val="0"/>
                <w:iCs w:val="0"/>
                <w:color w:val="FFFFFF"/>
                <w:sz w:val="24"/>
                <w:szCs w:val="24"/>
                <w:u w:val="none"/>
              </w:rPr>
            </w:pPr>
            <w:r>
              <w:rPr>
                <w:rFonts w:hint="eastAsia" w:ascii="黑体" w:hAnsi="宋体" w:eastAsia="黑体" w:cs="黑体"/>
                <w:b/>
                <w:bCs/>
                <w:i w:val="0"/>
                <w:iCs w:val="0"/>
                <w:color w:val="FFFFFF"/>
                <w:kern w:val="0"/>
                <w:sz w:val="24"/>
                <w:szCs w:val="24"/>
                <w:u w:val="none"/>
                <w:lang w:val="en-US" w:eastAsia="zh-CN" w:bidi="ar"/>
              </w:rPr>
              <w:t>名称</w:t>
            </w:r>
          </w:p>
        </w:tc>
        <w:tc>
          <w:tcPr>
            <w:tcW w:w="2055" w:type="dxa"/>
            <w:tcBorders>
              <w:top w:val="single" w:color="000000" w:sz="4" w:space="0"/>
              <w:left w:val="single" w:color="000000" w:sz="4" w:space="0"/>
              <w:bottom w:val="single" w:color="000000" w:sz="4" w:space="0"/>
              <w:right w:val="single" w:color="000000" w:sz="4" w:space="0"/>
            </w:tcBorders>
            <w:shd w:val="clear" w:color="auto" w:fill="808080"/>
            <w:noWrap/>
            <w:vAlign w:val="center"/>
          </w:tcPr>
          <w:p>
            <w:pPr>
              <w:keepNext w:val="0"/>
              <w:keepLines w:val="0"/>
              <w:widowControl/>
              <w:suppressLineNumbers w:val="0"/>
              <w:jc w:val="center"/>
              <w:textAlignment w:val="center"/>
              <w:rPr>
                <w:rFonts w:hint="eastAsia" w:ascii="黑体" w:hAnsi="宋体" w:eastAsia="黑体" w:cs="黑体"/>
                <w:b/>
                <w:bCs/>
                <w:i w:val="0"/>
                <w:iCs w:val="0"/>
                <w:color w:val="FFFFFF"/>
                <w:sz w:val="24"/>
                <w:szCs w:val="24"/>
                <w:u w:val="none"/>
              </w:rPr>
            </w:pPr>
            <w:r>
              <w:rPr>
                <w:rFonts w:hint="eastAsia" w:ascii="黑体" w:hAnsi="宋体" w:eastAsia="黑体" w:cs="黑体"/>
                <w:b/>
                <w:bCs/>
                <w:i w:val="0"/>
                <w:iCs w:val="0"/>
                <w:color w:val="FFFFFF"/>
                <w:kern w:val="0"/>
                <w:sz w:val="24"/>
                <w:szCs w:val="24"/>
                <w:u w:val="none"/>
                <w:lang w:val="en-US" w:eastAsia="zh-CN" w:bidi="ar"/>
              </w:rPr>
              <w:t>参数/型号/规格</w:t>
            </w:r>
          </w:p>
        </w:tc>
        <w:tc>
          <w:tcPr>
            <w:tcW w:w="900" w:type="dxa"/>
            <w:tcBorders>
              <w:top w:val="single" w:color="000000" w:sz="4" w:space="0"/>
              <w:left w:val="single" w:color="000000" w:sz="4" w:space="0"/>
              <w:bottom w:val="single" w:color="000000" w:sz="4" w:space="0"/>
              <w:right w:val="single" w:color="000000" w:sz="4" w:space="0"/>
            </w:tcBorders>
            <w:shd w:val="clear" w:color="auto" w:fill="808080"/>
            <w:noWrap/>
            <w:vAlign w:val="center"/>
          </w:tcPr>
          <w:p>
            <w:pPr>
              <w:keepNext w:val="0"/>
              <w:keepLines w:val="0"/>
              <w:widowControl/>
              <w:suppressLineNumbers w:val="0"/>
              <w:jc w:val="center"/>
              <w:textAlignment w:val="center"/>
              <w:rPr>
                <w:rFonts w:hint="eastAsia" w:ascii="黑体" w:hAnsi="宋体" w:eastAsia="黑体" w:cs="黑体"/>
                <w:b/>
                <w:bCs/>
                <w:i w:val="0"/>
                <w:iCs w:val="0"/>
                <w:color w:val="FFFFFF"/>
                <w:sz w:val="24"/>
                <w:szCs w:val="24"/>
                <w:u w:val="none"/>
              </w:rPr>
            </w:pPr>
            <w:r>
              <w:rPr>
                <w:rFonts w:hint="eastAsia" w:ascii="黑体" w:hAnsi="宋体" w:eastAsia="黑体" w:cs="黑体"/>
                <w:b/>
                <w:bCs/>
                <w:i w:val="0"/>
                <w:iCs w:val="0"/>
                <w:color w:val="FFFFFF"/>
                <w:kern w:val="0"/>
                <w:sz w:val="24"/>
                <w:szCs w:val="24"/>
                <w:u w:val="none"/>
                <w:lang w:val="en-US" w:eastAsia="zh-CN" w:bidi="ar"/>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808080"/>
            <w:noWrap/>
            <w:vAlign w:val="center"/>
          </w:tcPr>
          <w:p>
            <w:pPr>
              <w:keepNext w:val="0"/>
              <w:keepLines w:val="0"/>
              <w:widowControl/>
              <w:suppressLineNumbers w:val="0"/>
              <w:jc w:val="center"/>
              <w:textAlignment w:val="center"/>
              <w:rPr>
                <w:rFonts w:hint="eastAsia" w:ascii="黑体" w:hAnsi="宋体" w:eastAsia="黑体" w:cs="黑体"/>
                <w:b/>
                <w:bCs/>
                <w:i w:val="0"/>
                <w:iCs w:val="0"/>
                <w:color w:val="FFFFFF"/>
                <w:sz w:val="24"/>
                <w:szCs w:val="24"/>
                <w:u w:val="none"/>
              </w:rPr>
            </w:pPr>
            <w:r>
              <w:rPr>
                <w:rFonts w:hint="eastAsia" w:ascii="黑体" w:hAnsi="宋体" w:eastAsia="黑体" w:cs="黑体"/>
                <w:b/>
                <w:bCs/>
                <w:i w:val="0"/>
                <w:iCs w:val="0"/>
                <w:color w:val="FFFFFF"/>
                <w:kern w:val="0"/>
                <w:sz w:val="24"/>
                <w:szCs w:val="24"/>
                <w:u w:val="none"/>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color="auto" w:fill="808080"/>
            <w:noWrap/>
            <w:vAlign w:val="center"/>
          </w:tcPr>
          <w:p>
            <w:pPr>
              <w:keepNext w:val="0"/>
              <w:keepLines w:val="0"/>
              <w:widowControl/>
              <w:suppressLineNumbers w:val="0"/>
              <w:jc w:val="center"/>
              <w:textAlignment w:val="center"/>
              <w:rPr>
                <w:rFonts w:hint="eastAsia" w:ascii="黑体" w:hAnsi="宋体" w:eastAsia="黑体" w:cs="黑体"/>
                <w:b/>
                <w:bCs/>
                <w:i w:val="0"/>
                <w:iCs w:val="0"/>
                <w:color w:val="FFFFFF"/>
                <w:sz w:val="24"/>
                <w:szCs w:val="24"/>
                <w:u w:val="none"/>
              </w:rPr>
            </w:pPr>
            <w:r>
              <w:rPr>
                <w:rFonts w:hint="eastAsia" w:ascii="黑体" w:hAnsi="宋体" w:eastAsia="黑体" w:cs="黑体"/>
                <w:b/>
                <w:bCs/>
                <w:i w:val="0"/>
                <w:iCs w:val="0"/>
                <w:color w:val="FFFFFF"/>
                <w:kern w:val="0"/>
                <w:sz w:val="24"/>
                <w:szCs w:val="24"/>
                <w:u w:val="none"/>
                <w:lang w:val="en-US" w:eastAsia="zh-CN" w:bidi="ar"/>
              </w:rPr>
              <w:t>总价</w:t>
            </w:r>
          </w:p>
        </w:tc>
        <w:tc>
          <w:tcPr>
            <w:tcW w:w="2100" w:type="dxa"/>
            <w:tcBorders>
              <w:top w:val="single" w:color="000000" w:sz="4" w:space="0"/>
              <w:left w:val="single" w:color="000000" w:sz="4" w:space="0"/>
              <w:bottom w:val="single" w:color="000000" w:sz="4" w:space="0"/>
              <w:right w:val="single" w:color="000000" w:sz="4" w:space="0"/>
            </w:tcBorders>
            <w:shd w:val="clear" w:color="auto" w:fill="808080"/>
            <w:noWrap/>
            <w:vAlign w:val="center"/>
          </w:tcPr>
          <w:p>
            <w:pPr>
              <w:keepNext w:val="0"/>
              <w:keepLines w:val="0"/>
              <w:widowControl/>
              <w:suppressLineNumbers w:val="0"/>
              <w:jc w:val="center"/>
              <w:textAlignment w:val="center"/>
              <w:rPr>
                <w:rFonts w:hint="eastAsia" w:ascii="黑体" w:hAnsi="宋体" w:eastAsia="黑体" w:cs="黑体"/>
                <w:b/>
                <w:bCs/>
                <w:i w:val="0"/>
                <w:iCs w:val="0"/>
                <w:color w:val="FFFFFF"/>
                <w:sz w:val="24"/>
                <w:szCs w:val="24"/>
                <w:u w:val="none"/>
              </w:rPr>
            </w:pPr>
            <w:r>
              <w:rPr>
                <w:rFonts w:hint="eastAsia" w:ascii="黑体" w:hAnsi="宋体" w:eastAsia="黑体" w:cs="黑体"/>
                <w:b/>
                <w:bCs/>
                <w:i w:val="0"/>
                <w:iCs w:val="0"/>
                <w:color w:val="FFFFFF"/>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轻钢龙骨纸面石膏板跌级造形吊顶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 xml:space="preserve">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墙面轻刚龙骨支架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墙面聚酯纤维吸音板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墙面木质腰墙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顶面亚克力灯箱片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顶面多层板做灯箱刷白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高档免漆门(含五金及安装费)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轻钢龙骨支架译员间隔墙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译员间隔墙双面石膏板饰面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译员间墙面聚酯纤维吸音板饰面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墙面木质腰墙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译员间不低于12mm钢化玻璃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译员间隔墙黑钛地脚线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地面高耐磨PVC地板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笫二级灯槽及刷白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大芯板做窗帘合及笫一级灯带槽及刷白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挡光窗帘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普通钢质带摇头防盗门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地面开槽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顶面刮瓷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 xml:space="preserve">120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顶面乳胶漆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 xml:space="preserve">120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烤漆配电箱空开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空调专用线4平方三相五线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灯具穿线管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插座穿线管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灯具插座电线2.5平方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电路布置及安装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LED灯带及接头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LED日光灯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LED筒灯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rPr>
          <w:rFonts w:hint="eastAsia" w:ascii="黑体" w:hAnsi="黑体" w:eastAsia="黑体" w:cs="黑体"/>
          <w:bCs/>
          <w:sz w:val="32"/>
          <w:szCs w:val="32"/>
          <w:lang w:val="en-US" w:eastAsia="zh-CN"/>
        </w:rPr>
      </w:pP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OTdhYjc3ZDhmYzQyZjNkMmIyZTM3N2UzNzY2MWU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2656B18"/>
    <w:rsid w:val="051C6A47"/>
    <w:rsid w:val="09A90B64"/>
    <w:rsid w:val="0A64489B"/>
    <w:rsid w:val="0A726BCF"/>
    <w:rsid w:val="146E29D5"/>
    <w:rsid w:val="154E322A"/>
    <w:rsid w:val="15966B4B"/>
    <w:rsid w:val="19351C0F"/>
    <w:rsid w:val="1EBC0978"/>
    <w:rsid w:val="1F094816"/>
    <w:rsid w:val="203B2505"/>
    <w:rsid w:val="22DD3655"/>
    <w:rsid w:val="2580651A"/>
    <w:rsid w:val="28E279B2"/>
    <w:rsid w:val="30DE1913"/>
    <w:rsid w:val="356B62BD"/>
    <w:rsid w:val="37E262F1"/>
    <w:rsid w:val="3BB84E1B"/>
    <w:rsid w:val="3CB37D2A"/>
    <w:rsid w:val="3DA908AC"/>
    <w:rsid w:val="3E9D5F46"/>
    <w:rsid w:val="4157234B"/>
    <w:rsid w:val="43272D44"/>
    <w:rsid w:val="435A7A2D"/>
    <w:rsid w:val="44CE5151"/>
    <w:rsid w:val="45AF05D2"/>
    <w:rsid w:val="461E5F97"/>
    <w:rsid w:val="473A5A66"/>
    <w:rsid w:val="47433A8B"/>
    <w:rsid w:val="47E74CD5"/>
    <w:rsid w:val="498A34E8"/>
    <w:rsid w:val="4B3379EF"/>
    <w:rsid w:val="4BA821A3"/>
    <w:rsid w:val="4C12521A"/>
    <w:rsid w:val="4D257B59"/>
    <w:rsid w:val="500959B2"/>
    <w:rsid w:val="519F2263"/>
    <w:rsid w:val="55436D76"/>
    <w:rsid w:val="558F695C"/>
    <w:rsid w:val="56773E73"/>
    <w:rsid w:val="56C37942"/>
    <w:rsid w:val="583D6B43"/>
    <w:rsid w:val="593237D0"/>
    <w:rsid w:val="59495FC4"/>
    <w:rsid w:val="599505F2"/>
    <w:rsid w:val="5A925B36"/>
    <w:rsid w:val="5CFF237D"/>
    <w:rsid w:val="5F341FE6"/>
    <w:rsid w:val="60737941"/>
    <w:rsid w:val="64CC719D"/>
    <w:rsid w:val="68DF7FD2"/>
    <w:rsid w:val="6A390B6F"/>
    <w:rsid w:val="6C086D03"/>
    <w:rsid w:val="6CEB3CD6"/>
    <w:rsid w:val="6DD84013"/>
    <w:rsid w:val="703F0A84"/>
    <w:rsid w:val="70D34D1C"/>
    <w:rsid w:val="71B73CF3"/>
    <w:rsid w:val="71D16D4A"/>
    <w:rsid w:val="72316A9A"/>
    <w:rsid w:val="749C1F38"/>
    <w:rsid w:val="76FB771C"/>
    <w:rsid w:val="78C21C74"/>
    <w:rsid w:val="7B634579"/>
    <w:rsid w:val="7C4314D9"/>
    <w:rsid w:val="7DF343CB"/>
    <w:rsid w:val="7EF837C7"/>
    <w:rsid w:val="7FFB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5933</Words>
  <Characters>6821</Characters>
  <Lines>9</Lines>
  <Paragraphs>2</Paragraphs>
  <TotalTime>9</TotalTime>
  <ScaleCrop>false</ScaleCrop>
  <LinksUpToDate>false</LinksUpToDate>
  <CharactersWithSpaces>7818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亮馨馨-.-</cp:lastModifiedBy>
  <dcterms:modified xsi:type="dcterms:W3CDTF">2023-08-28T01:26:54Z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699F55F966E248129A8FA2390533DF27_13</vt:lpwstr>
  </property>
</Properties>
</file>