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1.项目名称：凤凰校区</w:t>
      </w:r>
      <w:r>
        <w:rPr>
          <w:rFonts w:hint="eastAsia" w:ascii="仿宋" w:hAnsi="仿宋" w:eastAsia="仿宋" w:cs="仿宋"/>
          <w:kern w:val="0"/>
          <w:sz w:val="32"/>
          <w:szCs w:val="32"/>
          <w:lang w:val="en-US" w:eastAsia="zh-CN"/>
        </w:rPr>
        <w:t>正大门、</w:t>
      </w:r>
      <w:r>
        <w:rPr>
          <w:rFonts w:hint="eastAsia" w:ascii="仿宋" w:hAnsi="仿宋" w:eastAsia="仿宋" w:cs="仿宋"/>
          <w:kern w:val="0"/>
          <w:sz w:val="32"/>
          <w:szCs w:val="32"/>
        </w:rPr>
        <w:t>天鹅湖广场及周边外围监控</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2.项目编号：BS23112022</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hint="default" w:ascii="仿宋" w:hAnsi="仿宋" w:eastAsia="仿宋" w:cs="仿宋"/>
          <w:sz w:val="32"/>
          <w:szCs w:val="32"/>
          <w:lang w:val="en-US" w:eastAsia="zh-CN"/>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lang w:val="en-US" w:eastAsia="zh-CN"/>
        </w:rPr>
        <w:t>定于2023年11月24日星期五下午2点10分，</w:t>
      </w:r>
      <w:r>
        <w:rPr>
          <w:rFonts w:hint="eastAsia" w:ascii="仿宋" w:hAnsi="仿宋" w:eastAsia="仿宋" w:cs="仿宋"/>
          <w:kern w:val="0"/>
          <w:sz w:val="32"/>
          <w:szCs w:val="32"/>
        </w:rPr>
        <w:t>在安义校区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技术联系人：</w:t>
      </w:r>
      <w:r>
        <w:rPr>
          <w:rFonts w:hint="eastAsia" w:ascii="仿宋" w:hAnsi="仿宋" w:eastAsia="仿宋" w:cs="仿宋"/>
          <w:b w:val="0"/>
          <w:bCs/>
          <w:sz w:val="32"/>
          <w:szCs w:val="32"/>
          <w:lang w:val="en-US" w:eastAsia="zh-CN"/>
        </w:rPr>
        <w:t>余老师 18720900887 郭老师 15343831982</w:t>
      </w:r>
      <w:r>
        <w:rPr>
          <w:rFonts w:hint="eastAsia" w:ascii="仿宋" w:hAnsi="仿宋" w:eastAsia="仿宋" w:cs="仿宋"/>
          <w:b/>
          <w:sz w:val="32"/>
          <w:szCs w:val="32"/>
          <w:lang w:val="en-US" w:eastAsia="zh-CN"/>
        </w:rPr>
        <w:t xml:space="preserve"> </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val="0"/>
          <w:bCs/>
          <w:sz w:val="32"/>
          <w:szCs w:val="32"/>
          <w:lang w:val="en-US" w:eastAsia="zh-CN"/>
        </w:rPr>
        <w:t>谭瑜文 13870912862</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w:t>
      </w:r>
    </w:p>
    <w:p>
      <w:pPr>
        <w:jc w:val="center"/>
        <w:rPr>
          <w:rFonts w:hint="eastAsia" w:ascii="黑体" w:hAnsi="黑体" w:eastAsia="黑体" w:cs="黑体"/>
          <w:bCs/>
          <w:sz w:val="32"/>
          <w:szCs w:val="32"/>
        </w:rPr>
      </w:pPr>
      <w:r>
        <w:rPr>
          <w:rFonts w:hint="eastAsia" w:ascii="宋体" w:hAnsi="宋体" w:eastAsia="宋体" w:cs="宋体"/>
          <w:b/>
          <w:bCs/>
          <w:i w:val="0"/>
          <w:iCs w:val="0"/>
          <w:color w:val="000000"/>
          <w:kern w:val="0"/>
          <w:sz w:val="32"/>
          <w:szCs w:val="32"/>
          <w:u w:val="none"/>
          <w:lang w:val="en-US" w:eastAsia="zh-CN" w:bidi="ar"/>
        </w:rPr>
        <w:t>南昌职业大学凤凰校区正大门、天鹅湖广场及周边外围监控项目清单</w:t>
      </w:r>
    </w:p>
    <w:tbl>
      <w:tblPr>
        <w:tblStyle w:val="7"/>
        <w:tblW w:w="138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819"/>
        <w:gridCol w:w="3373"/>
        <w:gridCol w:w="1337"/>
        <w:gridCol w:w="1515"/>
        <w:gridCol w:w="1110"/>
        <w:gridCol w:w="750"/>
        <w:gridCol w:w="810"/>
        <w:gridCol w:w="964"/>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400W枪式摄像机</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详见附件二</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高清星光全彩摄像机</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详见附件二</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AR全景摄像机</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详见附件二</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3.5米</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立杆防水箱</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500*600*200，不锈钢材质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立杆枪机支架</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鹰眼支架</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POE供电</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监控电源</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36V2A（AR全景摄像机供电用）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3孔6位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根据最优网络架构设计组网方案,由施工单位确定使用数量。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终端盒</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4芯室外单模光缆</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UTP6.0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RVV3*2.5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ø32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水晶头、扎带、电工胶布、标签等</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监控中心设施设备整体搬迁</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监控中心设施设备整体搬迁至学校正大门，并安装调试到能正常使用。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bookmarkStart w:id="0" w:name="_GoBack"/>
            <w:bookmarkEnd w:id="0"/>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要求公司现场查看设备情况及数量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全钢陶瓷高架空防静电地板</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高度200mm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地板规格：600mm*600mm*40mm  上钢板0.4mm 下钢板0.5mm  陶瓷10mm  横梁壁厚不小于0.8mm</w:t>
            </w:r>
            <w:r>
              <w:rPr>
                <w:rFonts w:hint="eastAsia" w:ascii="宋体" w:hAnsi="宋体" w:eastAsia="宋体" w:cs="宋体"/>
                <w:color w:val="000000"/>
                <w:kern w:val="0"/>
                <w:sz w:val="20"/>
                <w:szCs w:val="20"/>
                <w:lang w:bidi="ar"/>
              </w:rPr>
              <w:br w:type="textWrapping"/>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小计（含税，安装、调试等一切费用）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ascii="黑体" w:hAnsi="黑体" w:eastAsia="黑体" w:cs="黑体"/>
          <w:bCs/>
          <w:sz w:val="32"/>
          <w:szCs w:val="32"/>
        </w:rPr>
      </w:pPr>
    </w:p>
    <w:p>
      <w:pPr>
        <w:rPr>
          <w:rFonts w:hint="eastAsia" w:ascii="黑体" w:hAnsi="黑体" w:eastAsia="黑体" w:cs="黑体"/>
          <w:bCs/>
          <w:sz w:val="32"/>
          <w:szCs w:val="32"/>
        </w:rPr>
        <w:sectPr>
          <w:pgSz w:w="16838" w:h="11906" w:orient="landscape"/>
          <w:pgMar w:top="1587" w:right="1474" w:bottom="1474" w:left="1474" w:header="851" w:footer="992" w:gutter="0"/>
          <w:cols w:space="425" w:num="1"/>
          <w:docGrid w:type="lines" w:linePitch="312" w:charSpace="0"/>
        </w:sectPr>
      </w:pPr>
    </w:p>
    <w:p>
      <w:p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rPr>
          <w:rFonts w:hint="eastAsia" w:ascii="黑体" w:hAnsi="黑体" w:eastAsia="黑体" w:cs="黑体"/>
          <w:bCs/>
          <w:sz w:val="32"/>
          <w:szCs w:val="32"/>
          <w:lang w:val="en-US" w:eastAsia="zh-CN"/>
        </w:rPr>
      </w:pPr>
      <w:r>
        <w:rPr>
          <w:rFonts w:hint="eastAsia" w:ascii="黑体" w:hAnsi="黑体" w:eastAsia="黑体" w:cs="黑体"/>
          <w:bCs/>
          <w:sz w:val="32"/>
          <w:szCs w:val="32"/>
        </w:rPr>
        <w:t>400W枪式摄像机</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技术参数</w:t>
      </w:r>
    </w:p>
    <w:p>
      <w:pPr>
        <w:rPr>
          <w:rFonts w:hint="default" w:ascii="黑体" w:hAnsi="黑体" w:eastAsia="黑体" w:cs="黑体"/>
          <w:bCs/>
          <w:sz w:val="32"/>
          <w:szCs w:val="32"/>
          <w:lang w:val="en-US" w:eastAsia="zh-CN"/>
        </w:rPr>
      </w:pPr>
      <w:r>
        <w:rPr>
          <w:rFonts w:hint="eastAsia" w:ascii="宋体" w:hAnsi="宋体" w:eastAsia="宋体" w:cs="宋体"/>
          <w:i w:val="0"/>
          <w:iCs w:val="0"/>
          <w:color w:val="000000"/>
          <w:kern w:val="0"/>
          <w:sz w:val="20"/>
          <w:szCs w:val="20"/>
          <w:u w:val="none"/>
          <w:lang w:val="en-US" w:eastAsia="zh-CN" w:bidi="ar"/>
        </w:rPr>
        <w:t>400万筒型网络摄像机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 @25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支持用户登录锁定机制，及密码复杂度提示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支持SmartIR，防止夜间红外过曝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支持ROI感兴趣区域增强编码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采用高效阵列红外灯，使用寿命长，红外照射最远可达50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最低照度：彩色：0.005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宽动态：数字宽动态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焦距&amp;视场角：4 mm，水平视场角：70°，垂直视场角：35°，对角视场角：85°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mm，水平视场角：46°，垂直视场角：24°，对角视场角：54°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mm，水平视场角：43°，垂直视场角：24°，对角视场角：50°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 mm，水平视场角：27°，垂直视场角：15°，对角视场角：31°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红外波长范围：850 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补光灯类型：红外灯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补光距离：最远可达50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网络：1个RJ45 10 M/100 M自适应以太网口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存储温湿度：-30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电流及功耗：DC：12 V，0.42 A，最大功耗：5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电源接口类型：Ø5.5 mm圆口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产品尺寸：87.1 × 83.7 × 171.7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包装尺寸：216 × 121 × 118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设备重量：360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带包装重量：519 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w:t>
      </w:r>
    </w:p>
    <w:p>
      <w:pPr>
        <w:rPr>
          <w:rFonts w:hint="eastAsia" w:ascii="黑体" w:hAnsi="黑体" w:eastAsia="黑体" w:cs="黑体"/>
          <w:bCs/>
          <w:sz w:val="32"/>
          <w:szCs w:val="32"/>
          <w:lang w:val="en-US" w:eastAsia="zh-CN"/>
        </w:rPr>
      </w:pPr>
      <w:r>
        <w:rPr>
          <w:rFonts w:hint="eastAsia" w:ascii="黑体" w:hAnsi="黑体" w:eastAsia="黑体" w:cs="黑体"/>
          <w:bCs/>
          <w:sz w:val="32"/>
          <w:szCs w:val="32"/>
        </w:rPr>
        <w:t>高清星光全彩摄像机</w:t>
      </w:r>
      <w:r>
        <w:rPr>
          <w:rFonts w:hint="eastAsia" w:ascii="黑体" w:hAnsi="黑体" w:eastAsia="黑体" w:cs="黑体"/>
          <w:bCs/>
          <w:sz w:val="32"/>
          <w:szCs w:val="32"/>
          <w:lang w:val="en-US" w:eastAsia="zh-CN"/>
        </w:rPr>
        <w:t>:技术参数</w:t>
      </w:r>
    </w:p>
    <w:p>
      <w:pPr>
        <w:rPr>
          <w:rFonts w:hint="eastAsia" w:ascii="黑体" w:hAnsi="黑体" w:eastAsia="黑体" w:cs="黑体"/>
          <w:bCs/>
          <w:sz w:val="32"/>
          <w:szCs w:val="32"/>
        </w:rPr>
      </w:pPr>
      <w:r>
        <w:rPr>
          <w:rFonts w:hint="eastAsia" w:ascii="宋体" w:hAnsi="宋体" w:eastAsia="宋体" w:cs="宋体"/>
          <w:i w:val="0"/>
          <w:iCs w:val="0"/>
          <w:color w:val="000000"/>
          <w:kern w:val="0"/>
          <w:sz w:val="20"/>
          <w:szCs w:val="20"/>
          <w:u w:val="none"/>
          <w:lang w:val="en-US" w:eastAsia="zh-CN" w:bidi="ar"/>
        </w:rPr>
        <w:t>5A筒型星光网络摄像机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设备内置电动变焦镜头，操作便易，变焦过程平稳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最高分辨率可达800万像素，并在此分辨率下可输出30 fps实时图像，图像更流畅，支持透雾、电子防抖，支持宽动态120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标配2个内置麦克风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支持三码流技术，支持同时20路取流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支持开放型网络视频接口，ISAPI，GB/T28181-2016，ISUP5.0，视图库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支持标准的256 GB MicroSD/MicroSDHC/MicroSDXC卡存储，支持10 M/100 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支持三级用户权限管理，支持授权的用户和密码，支持IP地址过滤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电源供应：DC：12 V ± 20%；PoE：802.3af，Type 1，Class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1路音频输入，1路音频输出，1路报警输入，1路报警输出（报警输出最大支持DC12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最低照度：彩色：0.002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黑白：0.0002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焦距&amp;视场角：2.7~13.5 mm：水平视场角：104°~41.2°，垂直视场角：54.2°~23.1°，对角视场角：126.5°~47.3°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补光灯类型：默认红外补光，可切换暖白光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补光距离：暖白光：最远可达30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红外灯：最远可达50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补光灯数量：4颗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最大图像尺寸：3840 ×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视频输出：1路CVBS模拟视频信号输出，BNC封装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SD卡扩展：内置MicroSD/MicroSDHC/MicroSDXC插槽，最大支持256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音频：1路输入（Line in），1路输出（Line out），2个内置麦克风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报警：1路输入，1路输出（报警输入支持开关量，报警输出最大支持DC12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RS-485：1路RS-485接口，半双工模式，支持自适应HIKVISION，PELCO-P和PELCO-D协议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电源输出：DC12 V，50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接口类型：外甩线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产品尺寸：181 × 102 × 89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包装尺寸：315 × 137 × 141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设备重量：795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带包装重量：1115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存储温湿度：-30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电流及功耗：DC：12 V，0.9 A，最大功耗：10.8W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PoE：802.3af，36 V~57 V，0.34 A~0.22 A，最大功耗：12.2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供电方式：DC：12 V ± 20%，支持防反接保护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PoE：802.3af，Type1，Class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电源接口类型：3芯电源接口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线缆长度：35 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w:t>
      </w:r>
    </w:p>
    <w:p>
      <w:pPr>
        <w:rPr>
          <w:rFonts w:hint="eastAsia" w:ascii="黑体" w:hAnsi="黑体" w:eastAsia="黑体" w:cs="黑体"/>
          <w:bCs/>
          <w:sz w:val="32"/>
          <w:szCs w:val="32"/>
          <w:lang w:val="en-US" w:eastAsia="zh-CN"/>
        </w:rPr>
      </w:pPr>
      <w:r>
        <w:rPr>
          <w:rFonts w:hint="eastAsia" w:ascii="黑体" w:hAnsi="黑体" w:eastAsia="黑体" w:cs="黑体"/>
          <w:bCs/>
          <w:sz w:val="32"/>
          <w:szCs w:val="32"/>
        </w:rPr>
        <w:t>AR全景摄像机</w:t>
      </w:r>
      <w:r>
        <w:rPr>
          <w:rFonts w:hint="eastAsia" w:ascii="黑体" w:hAnsi="黑体" w:eastAsia="黑体" w:cs="黑体"/>
          <w:bCs/>
          <w:sz w:val="32"/>
          <w:szCs w:val="32"/>
          <w:lang w:val="en-US" w:eastAsia="zh-CN"/>
        </w:rPr>
        <w:t>：技术参数</w:t>
      </w:r>
    </w:p>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2400万270度AR球型鹰眼_800万45倍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支持基于行业平台实现AR立体防控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支持移动标签相关功能，包括但不限于单兵、稽查车辆、低空布控车辆等具有GPS信号的目标，可以在监控画面上实时显示并展开业务应用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支持全景和细节的标签映射，同一目标只需标定一次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6个1/1.8＂ 4 MP Progressive Scan CMOS，最高分辨率及帧率可达8160 × 2400 @30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视场角：水平270°，垂直85°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星光级超低照度，0.0005 Lux/F1.0（彩色），0.0001 Lux/F1.0（黑白）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 8 MP Progressive Scan CMOS，最高分辨率及帧率可达3840 × 2160 @25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星光级超低照度，0.0005 Lux/F1.5（彩色），0.0001 Lux/F1.5（黑白），0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水平360°连续旋转，垂直-15°~90°（自动翻转）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采用高效红外阵列，低功耗，照射距离最远可达250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细节支持区域入侵、越界、进入区域、离开区域事件侦测功能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支持点击联动功能，通过在客户端点击或者框选全景摄像机画面任意位置，细节跟踪摄像机可自动通过云台调整与变焦，将该区域置于画面中心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支持软件集成的开放式API、ISAPI、海康SDK、第三方管理平台接入、GB/T28181协议、视图库、萤石接入、ISUP、开放型网络视频接口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光口（FC）+电口（RJ-45）网络接口设计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内置7路报警输入、2路报警输出、1路音频输入、1路音频输出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支持GB35114安全加密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星光级全景网络智能球机的种种特性使之可广泛适用于机场、车站、体育馆、操场、景区、广场等需要大范围监控和细节捕捉的场景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最低照度：【全景】0.0005 Lux/F1.0（彩色），0.0001 Lux/F1.0（黑白）；【细节】星光级超低照度，0.0005 Lux/F1.5（彩色），0.0001 Lux/F1.5（黑白），0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宽动态：【全景】支持数字宽动态，【细节】支持120 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光学防抖：支持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光学变倍：45倍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焦距：【全景】2.8 mm；【细节】7.1~320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视场角：水平视场角：60°~1.96°（广角~望远）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垂直视场角：35.8°~1.11°（广角~望远）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对角线视场角：67°~2.23°（广角~望远）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补光灯类型：定焦激光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激光照射距离：500m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水平速度：  水平键控速度：0.1°-210°/s,速度可设;水平预置点速度：240°/s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垂直速度：垂直键控速度：0.1°-150°/s,速度可设;垂直预置点速度：200°/s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主码流帧率分辨率：50 Hz：25 fps（8160 × 2400，6120 × 1800，5760 × 1696，3840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fps（8160 × 2400，6120 × 1800，5760 × 1696，3840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fps（3840 × 2160，2160 × 1440，1280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Hz：24 fps（3840 × 2160，2560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网络接口：RJ45网口;自适应10M/100M/1000M网络数据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光纤接口：FC接口;内置光纤模块;波长TX1310/RX1550nm;20km传输距离;单模单纤;1000M网络数据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SD卡扩展：支持Micro SD/Micro SDHC/Micro SDXC卡,最大支持256G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报警输入：7路报警输入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报警输出：2路报警输出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音频输出：1路音频输出，线性电平，阻抗:600Ω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RS485接口：采用半双工模式，支持自适应HIKVISION，PELCO-P和PELCO-D(可添加)协议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设备功耗：135 W max（其中红外灯12 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工作温湿度：-40℃-70℃;湿度小于90%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除雾：支持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尺寸：Ø 433.5 × 430.4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重量：18 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防护：IP67；6000 V防雷、防浪涌、防突波，符合GB/T17626.2/3/4/5/6四级标准</w:t>
      </w:r>
    </w:p>
    <w:p>
      <w:pPr>
        <w:rPr>
          <w:rFonts w:hint="eastAsia" w:ascii="宋体" w:hAnsi="宋体" w:eastAsia="宋体" w:cs="宋体"/>
          <w:i w:val="0"/>
          <w:iCs w:val="0"/>
          <w:color w:val="000000"/>
          <w:kern w:val="0"/>
          <w:sz w:val="20"/>
          <w:szCs w:val="20"/>
          <w:u w:val="none"/>
          <w:lang w:val="en-US" w:eastAsia="zh-CN" w:bidi="ar"/>
        </w:rPr>
      </w:pPr>
    </w:p>
    <w:p>
      <w:pPr>
        <w:rPr>
          <w:rFonts w:hint="eastAsia" w:ascii="宋体" w:hAnsi="宋体" w:eastAsia="宋体" w:cs="宋体"/>
          <w:i w:val="0"/>
          <w:iCs w:val="0"/>
          <w:color w:val="000000"/>
          <w:kern w:val="0"/>
          <w:sz w:val="20"/>
          <w:szCs w:val="20"/>
          <w:u w:val="none"/>
          <w:lang w:val="en-US" w:eastAsia="zh-CN" w:bidi="ar"/>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r>
        <w:rPr>
          <w:rFonts w:hint="eastAsia" w:ascii="黑体" w:hAnsi="黑体" w:eastAsia="黑体" w:cs="黑体"/>
          <w:bCs/>
          <w:sz w:val="32"/>
          <w:szCs w:val="32"/>
        </w:rPr>
        <w:t>:</w:t>
      </w:r>
    </w:p>
    <w:p>
      <w:pPr>
        <w:widowControl/>
        <w:shd w:val="clear" w:color="auto" w:fill="FFFFFF"/>
        <w:spacing w:line="500" w:lineRule="exact"/>
        <w:jc w:val="center"/>
        <w:outlineLvl w:val="0"/>
        <w:rPr>
          <w:rFonts w:ascii="宋体" w:hAnsi="宋体" w:eastAsia="宋体" w:cs="宋体"/>
          <w:kern w:val="36"/>
          <w:sz w:val="42"/>
          <w:szCs w:val="42"/>
        </w:rPr>
      </w:pPr>
      <w:r>
        <w:rPr>
          <w:rFonts w:hint="eastAsia" w:ascii="宋体" w:hAnsi="宋体" w:eastAsia="宋体" w:cs="宋体"/>
          <w:kern w:val="36"/>
          <w:sz w:val="42"/>
          <w:szCs w:val="42"/>
        </w:rPr>
        <w:t>监控系统验收标准</w:t>
      </w:r>
    </w:p>
    <w:p>
      <w:pPr>
        <w:widowControl/>
        <w:shd w:val="clear" w:color="auto" w:fill="F8F8F8"/>
        <w:spacing w:line="500" w:lineRule="exact"/>
        <w:jc w:val="left"/>
        <w:rPr>
          <w:rFonts w:ascii="Roboto" w:hAnsi="Roboto" w:eastAsia="宋体" w:cs="宋体"/>
          <w:kern w:val="0"/>
          <w:szCs w:val="21"/>
        </w:rPr>
      </w:pP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一、</w:t>
      </w:r>
      <w:r>
        <w:rPr>
          <w:rFonts w:hint="eastAsia" w:ascii="Arial" w:hAnsi="Arial" w:eastAsia="宋体" w:cs="Arial"/>
          <w:kern w:val="0"/>
          <w:sz w:val="27"/>
          <w:szCs w:val="27"/>
        </w:rPr>
        <w:t>监控</w:t>
      </w:r>
      <w:r>
        <w:rPr>
          <w:rFonts w:ascii="Arial" w:hAnsi="Arial" w:eastAsia="宋体" w:cs="Arial"/>
          <w:kern w:val="0"/>
          <w:sz w:val="27"/>
          <w:szCs w:val="27"/>
        </w:rPr>
        <w:t>工程验收依据的原则</w:t>
      </w:r>
    </w:p>
    <w:p>
      <w:pPr>
        <w:widowControl/>
        <w:spacing w:line="500" w:lineRule="exact"/>
        <w:ind w:firstLine="540" w:firstLineChars="200"/>
        <w:jc w:val="left"/>
        <w:rPr>
          <w:rFonts w:ascii="Arial" w:hAnsi="Arial" w:eastAsia="宋体" w:cs="Arial"/>
          <w:kern w:val="0"/>
          <w:sz w:val="27"/>
          <w:szCs w:val="27"/>
        </w:rPr>
      </w:pPr>
      <w:r>
        <w:rPr>
          <w:rFonts w:hint="eastAsia" w:ascii="Arial" w:hAnsi="Arial" w:eastAsia="宋体" w:cs="Arial"/>
          <w:kern w:val="0"/>
          <w:sz w:val="27"/>
          <w:szCs w:val="27"/>
        </w:rPr>
        <w:t>监控系统</w:t>
      </w:r>
      <w:r>
        <w:rPr>
          <w:rFonts w:ascii="Arial" w:hAnsi="Arial" w:eastAsia="宋体" w:cs="Arial"/>
          <w:kern w:val="0"/>
          <w:sz w:val="27"/>
          <w:szCs w:val="27"/>
        </w:rPr>
        <w:t>综合布线工程的验收规范已经颁布，验收依据主要参照中华人民共和国国家标准GB/T50312—2000《建筑与建筑群综合布线系统工程施工及验收规范》</w:t>
      </w:r>
      <w:r>
        <w:rPr>
          <w:rFonts w:hint="eastAsia" w:ascii="Arial" w:hAnsi="Arial" w:eastAsia="宋体" w:cs="Arial"/>
          <w:kern w:val="0"/>
          <w:sz w:val="27"/>
          <w:szCs w:val="27"/>
        </w:rPr>
        <w:t>、G</w:t>
      </w:r>
      <w:r>
        <w:rPr>
          <w:rFonts w:ascii="Arial" w:hAnsi="Arial" w:eastAsia="宋体" w:cs="Arial"/>
          <w:kern w:val="0"/>
          <w:sz w:val="27"/>
          <w:szCs w:val="27"/>
        </w:rPr>
        <w:t>B50395</w:t>
      </w:r>
      <w:r>
        <w:rPr>
          <w:rFonts w:hint="eastAsia" w:ascii="Arial" w:hAnsi="Arial" w:eastAsia="宋体" w:cs="Arial"/>
          <w:kern w:val="0"/>
          <w:sz w:val="27"/>
          <w:szCs w:val="27"/>
        </w:rPr>
        <w:t>－2</w:t>
      </w:r>
      <w:r>
        <w:rPr>
          <w:rFonts w:ascii="Arial" w:hAnsi="Arial" w:eastAsia="宋体" w:cs="Arial"/>
          <w:kern w:val="0"/>
          <w:sz w:val="27"/>
          <w:szCs w:val="27"/>
        </w:rPr>
        <w:t>007</w:t>
      </w:r>
      <w:r>
        <w:rPr>
          <w:rFonts w:hint="eastAsia" w:ascii="Arial" w:hAnsi="Arial" w:eastAsia="宋体" w:cs="Arial"/>
          <w:kern w:val="0"/>
          <w:sz w:val="27"/>
          <w:szCs w:val="27"/>
        </w:rPr>
        <w:t>《视频监控系统工程设计规范》和G</w:t>
      </w:r>
      <w:r>
        <w:rPr>
          <w:rFonts w:ascii="Arial" w:hAnsi="Arial" w:eastAsia="宋体" w:cs="Arial"/>
          <w:kern w:val="0"/>
          <w:sz w:val="27"/>
          <w:szCs w:val="27"/>
        </w:rPr>
        <w:t>B50198</w:t>
      </w:r>
      <w:r>
        <w:rPr>
          <w:rFonts w:hint="eastAsia" w:ascii="Arial" w:hAnsi="Arial" w:eastAsia="宋体" w:cs="Arial"/>
          <w:kern w:val="0"/>
          <w:sz w:val="27"/>
          <w:szCs w:val="27"/>
        </w:rPr>
        <w:t>－1</w:t>
      </w:r>
      <w:r>
        <w:rPr>
          <w:rFonts w:ascii="Arial" w:hAnsi="Arial" w:eastAsia="宋体" w:cs="Arial"/>
          <w:kern w:val="0"/>
          <w:sz w:val="27"/>
          <w:szCs w:val="27"/>
        </w:rPr>
        <w:t>994</w:t>
      </w:r>
      <w:r>
        <w:rPr>
          <w:rFonts w:hint="eastAsia" w:ascii="Arial" w:hAnsi="Arial" w:eastAsia="宋体" w:cs="Arial"/>
          <w:kern w:val="0"/>
          <w:sz w:val="27"/>
          <w:szCs w:val="27"/>
        </w:rPr>
        <w:t>《民用闭路监视电视系统工程技术规范》</w:t>
      </w:r>
      <w:r>
        <w:rPr>
          <w:rFonts w:ascii="Arial" w:hAnsi="Arial" w:eastAsia="宋体" w:cs="Arial"/>
          <w:kern w:val="0"/>
          <w:sz w:val="27"/>
          <w:szCs w:val="27"/>
        </w:rPr>
        <w:t>中描述的项目和测试过程进行，但具体综合</w:t>
      </w:r>
      <w:r>
        <w:rPr>
          <w:rFonts w:hint="eastAsia" w:ascii="Arial" w:hAnsi="Arial" w:eastAsia="宋体" w:cs="Arial"/>
          <w:kern w:val="0"/>
          <w:sz w:val="27"/>
          <w:szCs w:val="27"/>
        </w:rPr>
        <w:t>监控</w:t>
      </w:r>
      <w:r>
        <w:rPr>
          <w:rFonts w:ascii="Arial" w:hAnsi="Arial" w:eastAsia="宋体" w:cs="Arial"/>
          <w:kern w:val="0"/>
          <w:sz w:val="27"/>
          <w:szCs w:val="27"/>
        </w:rPr>
        <w:t>系统工程的验收还应严格按下列原则和验收项目内容办理：</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(1)综合布线系统工程应按照《大楼通信综合布线系统第一部分：总规范》(YD/T926.1—1997)中规定的链路性能要求进行验收。</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(2)工程竣工验收项目的内容和方法，应按照《建筑和建筑群综合布线系统工程验收规范》(GB/T50312—2000)的规定执行。</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(3)综合布线系统线缆链路的电气性能验收测试，应按照《综合布线系统电气特性通用测试方法》(YD/T1013—1999)中的规定办理。</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(4)综合布线系统工程的验收除了应该符合上述规范外，还应该符合我国现行的《本地网通信线路工程验收规范》(YD5051—1997)和《通信管道工程施工及验收技术规范》(YDJ39—1997)中相关的规定。</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(5)</w:t>
      </w:r>
      <w:r>
        <w:rPr>
          <w:rFonts w:hint="eastAsia" w:ascii="Arial" w:hAnsi="Arial" w:eastAsia="宋体" w:cs="Arial"/>
          <w:kern w:val="0"/>
          <w:sz w:val="27"/>
          <w:szCs w:val="27"/>
        </w:rPr>
        <w:t>监控系统验收</w:t>
      </w:r>
      <w:r>
        <w:rPr>
          <w:rFonts w:ascii="Arial" w:hAnsi="Arial" w:eastAsia="宋体" w:cs="Arial"/>
          <w:kern w:val="0"/>
          <w:sz w:val="27"/>
          <w:szCs w:val="27"/>
        </w:rPr>
        <w:t>工程的验收除了应该符合上述规范外</w:t>
      </w:r>
      <w:r>
        <w:rPr>
          <w:rFonts w:hint="eastAsia" w:ascii="Arial" w:hAnsi="Arial" w:eastAsia="宋体" w:cs="Arial"/>
          <w:kern w:val="0"/>
          <w:sz w:val="27"/>
          <w:szCs w:val="27"/>
        </w:rPr>
        <w:t>，应严格</w:t>
      </w:r>
      <w:r>
        <w:rPr>
          <w:rFonts w:ascii="Arial" w:hAnsi="Arial" w:eastAsia="宋体" w:cs="Arial"/>
          <w:kern w:val="0"/>
          <w:sz w:val="27"/>
          <w:szCs w:val="27"/>
        </w:rPr>
        <w:t>按照</w:t>
      </w:r>
      <w:r>
        <w:rPr>
          <w:rFonts w:hint="eastAsia" w:ascii="Arial" w:hAnsi="Arial" w:eastAsia="宋体" w:cs="Arial"/>
          <w:kern w:val="0"/>
          <w:sz w:val="27"/>
          <w:szCs w:val="27"/>
        </w:rPr>
        <w:t>《安全防范工程技术规范》GB50348-2004文件中的规定</w:t>
      </w:r>
      <w:r>
        <w:rPr>
          <w:rFonts w:ascii="Arial" w:hAnsi="Arial" w:eastAsia="宋体" w:cs="Arial"/>
          <w:kern w:val="0"/>
          <w:sz w:val="27"/>
          <w:szCs w:val="27"/>
        </w:rPr>
        <w:t>办理</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(6)在综合布线系统的施工和验收中，如果遇到上述各种规范未包括的技术指标和技术要求，为了保证验收，可以按照有关设计规范和设计文件的要求办理。</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(7)由于综合布线系统工程中还有很多技术问题需要进一步研究，有些标准内容尚未完善，随着综合布线系统技术的发展将会进一步被修订或补充。</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二、</w:t>
      </w:r>
      <w:r>
        <w:rPr>
          <w:rFonts w:hint="eastAsia" w:ascii="Arial" w:hAnsi="Arial" w:eastAsia="宋体" w:cs="Arial"/>
          <w:kern w:val="0"/>
          <w:sz w:val="27"/>
          <w:szCs w:val="27"/>
        </w:rPr>
        <w:t>监控</w:t>
      </w:r>
      <w:r>
        <w:rPr>
          <w:rFonts w:ascii="Arial" w:hAnsi="Arial" w:eastAsia="宋体" w:cs="Arial"/>
          <w:kern w:val="0"/>
          <w:sz w:val="27"/>
          <w:szCs w:val="27"/>
        </w:rPr>
        <w:t>系统验收内容</w:t>
      </w:r>
    </w:p>
    <w:p>
      <w:pPr>
        <w:widowControl/>
        <w:spacing w:line="500" w:lineRule="exact"/>
        <w:ind w:firstLine="271" w:firstLineChars="100"/>
        <w:jc w:val="left"/>
        <w:rPr>
          <w:rFonts w:ascii="Arial" w:hAnsi="Arial" w:eastAsia="宋体" w:cs="Arial"/>
          <w:b/>
          <w:bCs/>
          <w:kern w:val="0"/>
          <w:sz w:val="27"/>
          <w:szCs w:val="27"/>
        </w:rPr>
      </w:pPr>
      <w:r>
        <w:rPr>
          <w:rFonts w:hint="eastAsia" w:ascii="Arial" w:hAnsi="Arial" w:eastAsia="宋体" w:cs="Arial"/>
          <w:b/>
          <w:bCs/>
          <w:kern w:val="0"/>
          <w:sz w:val="27"/>
          <w:szCs w:val="27"/>
        </w:rPr>
        <w:t>1</w:t>
      </w:r>
      <w:r>
        <w:rPr>
          <w:rFonts w:ascii="Arial" w:hAnsi="Arial" w:eastAsia="宋体" w:cs="Arial"/>
          <w:b/>
          <w:bCs/>
          <w:kern w:val="0"/>
          <w:sz w:val="27"/>
          <w:szCs w:val="27"/>
        </w:rPr>
        <w:t>、缆线的检查要求</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1)工程使用的双绞线电缆和光缆类型、规格应符合设计的规定和合同要求。</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2)电缆所附标志、标签的内容应齐全、清晰。</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3)电缆外护线套需完整无损，电缆应附有出厂质量检验合格证。</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4)电缆的电气性能抽验应从本批量电缆中的任意三盘中各截出100m的长度，并对工程中所选用的接插件进行抽样测试，并作测试记录。</w:t>
      </w:r>
    </w:p>
    <w:p>
      <w:pPr>
        <w:widowControl/>
        <w:spacing w:line="500" w:lineRule="exact"/>
        <w:jc w:val="left"/>
        <w:rPr>
          <w:rFonts w:ascii="Arial" w:hAnsi="Arial" w:eastAsia="宋体" w:cs="Arial"/>
          <w:b/>
          <w:bCs/>
          <w:kern w:val="0"/>
          <w:sz w:val="27"/>
          <w:szCs w:val="27"/>
        </w:rPr>
      </w:pPr>
      <w:r>
        <w:rPr>
          <w:rFonts w:hint="eastAsia" w:ascii="Arial" w:hAnsi="Arial" w:eastAsia="宋体" w:cs="Arial"/>
          <w:b/>
          <w:bCs/>
          <w:kern w:val="0"/>
          <w:sz w:val="27"/>
          <w:szCs w:val="27"/>
        </w:rPr>
        <w:t>2</w:t>
      </w:r>
      <w:r>
        <w:rPr>
          <w:rFonts w:ascii="Arial" w:hAnsi="Arial" w:eastAsia="宋体" w:cs="Arial"/>
          <w:b/>
          <w:bCs/>
          <w:kern w:val="0"/>
          <w:sz w:val="27"/>
          <w:szCs w:val="27"/>
        </w:rPr>
        <w:t xml:space="preserve">、机柜、机架的安装要求 </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1)机柜、机架安装完毕后，垂直偏差度应不大于3mm。机柜、机架安装位置应符合设计要求。</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2)机柜、机架上的各种零件不得脱落或碰坏，漆面如有脱落应予以补漆，各种标志应完整、清晰。</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3)机柜、机架的安装应牢固，如有抗震要求时，应按施工图的抗震设计进行加固。</w:t>
      </w:r>
    </w:p>
    <w:p>
      <w:pPr>
        <w:widowControl/>
        <w:spacing w:line="500" w:lineRule="exact"/>
        <w:jc w:val="left"/>
        <w:rPr>
          <w:rFonts w:ascii="Arial" w:hAnsi="Arial" w:eastAsia="宋体" w:cs="Arial"/>
          <w:b/>
          <w:bCs/>
          <w:kern w:val="0"/>
          <w:sz w:val="27"/>
          <w:szCs w:val="27"/>
        </w:rPr>
      </w:pPr>
      <w:r>
        <w:rPr>
          <w:rFonts w:hint="eastAsia" w:ascii="Arial" w:hAnsi="Arial" w:eastAsia="宋体" w:cs="Arial"/>
          <w:b/>
          <w:bCs/>
          <w:kern w:val="0"/>
          <w:sz w:val="27"/>
          <w:szCs w:val="27"/>
        </w:rPr>
        <w:t>3、摄像机安装要求</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1</w:t>
      </w:r>
      <w:r>
        <w:rPr>
          <w:rFonts w:ascii="Arial" w:hAnsi="Arial" w:eastAsia="宋体" w:cs="Arial"/>
          <w:kern w:val="0"/>
          <w:sz w:val="27"/>
          <w:szCs w:val="27"/>
        </w:rPr>
        <w:t>)</w:t>
      </w:r>
      <w:r>
        <w:rPr>
          <w:rFonts w:hint="eastAsia" w:ascii="Arial" w:hAnsi="Arial" w:eastAsia="宋体" w:cs="Arial"/>
          <w:kern w:val="0"/>
          <w:sz w:val="27"/>
          <w:szCs w:val="27"/>
        </w:rPr>
        <w:t>摄像机装置的安装应牢靠、稳固，具有较强的抗冲击力。</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2</w:t>
      </w:r>
      <w:r>
        <w:rPr>
          <w:rFonts w:ascii="Arial" w:hAnsi="Arial" w:eastAsia="宋体" w:cs="Arial"/>
          <w:kern w:val="0"/>
          <w:sz w:val="27"/>
          <w:szCs w:val="27"/>
        </w:rPr>
        <w:t>)</w:t>
      </w:r>
      <w:r>
        <w:rPr>
          <w:rFonts w:hint="eastAsia" w:ascii="Arial" w:hAnsi="Arial" w:eastAsia="宋体" w:cs="Arial"/>
          <w:kern w:val="0"/>
          <w:sz w:val="27"/>
          <w:szCs w:val="27"/>
        </w:rPr>
        <w:t>从球型摄像机引出的双绞线宜留1m的余量，不得影响摄像机的转动，摄像机双绞线和电源线均应固定、结实、美观。</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3</w:t>
      </w:r>
      <w:r>
        <w:rPr>
          <w:rFonts w:ascii="Arial" w:hAnsi="Arial" w:eastAsia="宋体" w:cs="Arial"/>
          <w:kern w:val="0"/>
          <w:sz w:val="27"/>
          <w:szCs w:val="27"/>
        </w:rPr>
        <w:t>)</w:t>
      </w:r>
      <w:r>
        <w:rPr>
          <w:rFonts w:hint="eastAsia" w:ascii="Arial" w:hAnsi="Arial" w:eastAsia="宋体" w:cs="Arial"/>
          <w:kern w:val="0"/>
          <w:sz w:val="27"/>
          <w:szCs w:val="27"/>
        </w:rPr>
        <w:t>监视区域的覆盖范围和图像质量符合设计要求。</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4</w:t>
      </w:r>
      <w:r>
        <w:rPr>
          <w:rFonts w:ascii="Arial" w:hAnsi="Arial" w:eastAsia="宋体" w:cs="Arial"/>
          <w:kern w:val="0"/>
          <w:sz w:val="27"/>
          <w:szCs w:val="27"/>
        </w:rPr>
        <w:t>)</w:t>
      </w:r>
      <w:r>
        <w:rPr>
          <w:rFonts w:hint="eastAsia" w:ascii="Arial" w:hAnsi="Arial" w:eastAsia="宋体" w:cs="Arial"/>
          <w:kern w:val="0"/>
          <w:sz w:val="27"/>
          <w:szCs w:val="27"/>
        </w:rPr>
        <w:t>其它摄像机机座与支架的安装尺寸应符合设计要求。</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5</w:t>
      </w:r>
      <w:r>
        <w:rPr>
          <w:rFonts w:ascii="Arial" w:hAnsi="Arial" w:eastAsia="宋体" w:cs="Arial"/>
          <w:kern w:val="0"/>
          <w:sz w:val="27"/>
          <w:szCs w:val="27"/>
        </w:rPr>
        <w:t>)</w:t>
      </w:r>
      <w:r>
        <w:rPr>
          <w:rFonts w:hint="eastAsia" w:ascii="Arial" w:hAnsi="Arial" w:eastAsia="宋体" w:cs="Arial"/>
          <w:kern w:val="0"/>
          <w:sz w:val="27"/>
          <w:szCs w:val="27"/>
        </w:rPr>
        <w:t>所有摄像机的双绞线、电源均应固定，并不得使用插头超标准使用。</w:t>
      </w:r>
    </w:p>
    <w:p>
      <w:pPr>
        <w:widowControl/>
        <w:spacing w:line="450" w:lineRule="atLeast"/>
        <w:jc w:val="left"/>
        <w:textAlignment w:val="baseline"/>
        <w:rPr>
          <w:rFonts w:ascii="Arial" w:hAnsi="Arial" w:eastAsia="宋体" w:cs="Arial"/>
          <w:kern w:val="0"/>
          <w:sz w:val="27"/>
          <w:szCs w:val="27"/>
        </w:rPr>
      </w:pPr>
      <w:r>
        <w:rPr>
          <w:rFonts w:hint="eastAsia" w:ascii="Arial" w:hAnsi="Arial" w:eastAsia="宋体" w:cs="Arial"/>
          <w:kern w:val="0"/>
          <w:sz w:val="27"/>
          <w:szCs w:val="27"/>
        </w:rPr>
        <w:t>6</w:t>
      </w:r>
      <w:r>
        <w:rPr>
          <w:rFonts w:ascii="Arial" w:hAnsi="Arial" w:eastAsia="宋体" w:cs="Arial"/>
          <w:kern w:val="0"/>
          <w:sz w:val="27"/>
          <w:szCs w:val="27"/>
        </w:rPr>
        <w:t>)</w:t>
      </w:r>
      <w:r>
        <w:rPr>
          <w:rFonts w:hint="eastAsia" w:ascii="Arial" w:hAnsi="Arial" w:eastAsia="宋体" w:cs="Arial"/>
          <w:kern w:val="0"/>
          <w:sz w:val="27"/>
          <w:szCs w:val="27"/>
        </w:rPr>
        <w:t>摄像头镜头应避免强光直射、逆光安装，若必须进行逆光安装的地方应选择监控区的光，对比度控制在最低限度范围。</w:t>
      </w:r>
    </w:p>
    <w:p>
      <w:pPr>
        <w:widowControl/>
        <w:spacing w:line="450" w:lineRule="atLeast"/>
        <w:jc w:val="left"/>
        <w:textAlignment w:val="baseline"/>
        <w:rPr>
          <w:rFonts w:ascii="Arial" w:hAnsi="Arial" w:eastAsia="宋体" w:cs="Arial"/>
          <w:kern w:val="0"/>
          <w:sz w:val="27"/>
          <w:szCs w:val="27"/>
        </w:rPr>
      </w:pPr>
      <w:r>
        <w:rPr>
          <w:rFonts w:ascii="Arial" w:hAnsi="Arial" w:eastAsia="宋体" w:cs="Arial"/>
          <w:kern w:val="0"/>
          <w:sz w:val="27"/>
          <w:szCs w:val="27"/>
        </w:rPr>
        <w:t>7)</w:t>
      </w:r>
      <w:r>
        <w:rPr>
          <w:rFonts w:hint="eastAsia" w:ascii="Arial" w:hAnsi="Arial" w:eastAsia="宋体" w:cs="Arial"/>
          <w:kern w:val="0"/>
          <w:sz w:val="27"/>
          <w:szCs w:val="27"/>
        </w:rPr>
        <w:t>摄像头采用集中供电系统的，集中供电电源必须安装在机柜中，不得随意安装在桥架中，如只能安装桥架中，必须安装明确指示标记。</w:t>
      </w:r>
    </w:p>
    <w:p>
      <w:pPr>
        <w:widowControl/>
        <w:spacing w:line="500" w:lineRule="exact"/>
        <w:jc w:val="left"/>
        <w:rPr>
          <w:rFonts w:ascii="Arial" w:hAnsi="Arial" w:eastAsia="宋体" w:cs="Arial"/>
          <w:b/>
          <w:bCs/>
          <w:kern w:val="0"/>
          <w:sz w:val="27"/>
          <w:szCs w:val="27"/>
        </w:rPr>
      </w:pPr>
      <w:r>
        <w:rPr>
          <w:rFonts w:ascii="Arial" w:hAnsi="Arial" w:eastAsia="宋体" w:cs="Arial"/>
          <w:b/>
          <w:bCs/>
          <w:kern w:val="0"/>
          <w:sz w:val="27"/>
          <w:szCs w:val="27"/>
        </w:rPr>
        <w:t>4、缆线敷设的规定</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1)缆线的型号、规格应与设计规定相符。</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2)缆线的布放应自然平直，不得产生扭绞、打圈、接头等现象，不应受外力的挤压和损伤。</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3)缆线两端应贴有标签，应标明编号，标签书写应清晰、端正、正确，标签应选用不易损坏的材料。</w:t>
      </w:r>
    </w:p>
    <w:p>
      <w:pPr>
        <w:widowControl/>
        <w:spacing w:line="500" w:lineRule="exact"/>
        <w:jc w:val="left"/>
        <w:rPr>
          <w:rFonts w:ascii="Arial" w:hAnsi="Arial" w:eastAsia="宋体" w:cs="Arial"/>
          <w:kern w:val="0"/>
          <w:sz w:val="27"/>
          <w:szCs w:val="27"/>
        </w:rPr>
      </w:pPr>
      <w:r>
        <w:rPr>
          <w:rFonts w:hint="eastAsia" w:ascii="Arial" w:hAnsi="Arial" w:eastAsia="宋体" w:cs="Arial"/>
          <w:kern w:val="0"/>
          <w:sz w:val="27"/>
          <w:szCs w:val="27"/>
        </w:rPr>
        <w:t>4</w:t>
      </w:r>
      <w:r>
        <w:rPr>
          <w:rFonts w:ascii="Arial" w:hAnsi="Arial" w:eastAsia="宋体" w:cs="Arial"/>
          <w:kern w:val="0"/>
          <w:sz w:val="27"/>
          <w:szCs w:val="27"/>
        </w:rPr>
        <w:t>)</w:t>
      </w:r>
      <w:r>
        <w:rPr>
          <w:rFonts w:hint="eastAsia" w:ascii="Arial" w:hAnsi="Arial" w:eastAsia="宋体" w:cs="Arial"/>
          <w:kern w:val="0"/>
          <w:sz w:val="27"/>
          <w:szCs w:val="27"/>
        </w:rPr>
        <w:t>同楼层的</w:t>
      </w:r>
      <w:r>
        <w:rPr>
          <w:rFonts w:ascii="Arial" w:hAnsi="Arial" w:eastAsia="宋体" w:cs="Arial"/>
          <w:kern w:val="0"/>
          <w:sz w:val="27"/>
          <w:szCs w:val="27"/>
        </w:rPr>
        <w:t>缆线</w:t>
      </w:r>
      <w:r>
        <w:rPr>
          <w:rFonts w:hint="eastAsia" w:ascii="Arial" w:hAnsi="Arial" w:eastAsia="宋体" w:cs="Arial"/>
          <w:kern w:val="0"/>
          <w:sz w:val="27"/>
          <w:szCs w:val="27"/>
        </w:rPr>
        <w:t>一般接在一个交换机上，并按房间顺序对应接入；如需和其他楼层</w:t>
      </w:r>
      <w:r>
        <w:rPr>
          <w:rFonts w:ascii="Arial" w:hAnsi="Arial" w:eastAsia="宋体" w:cs="Arial"/>
          <w:kern w:val="0"/>
          <w:sz w:val="27"/>
          <w:szCs w:val="27"/>
        </w:rPr>
        <w:t>缆线</w:t>
      </w:r>
      <w:r>
        <w:rPr>
          <w:rFonts w:hint="eastAsia" w:ascii="Arial" w:hAnsi="Arial" w:eastAsia="宋体" w:cs="Arial"/>
          <w:kern w:val="0"/>
          <w:sz w:val="27"/>
          <w:szCs w:val="27"/>
        </w:rPr>
        <w:t>混接在同一交换机，必需同楼层集中按房间顺序对应接入，不同楼层用不同颜色标签标示。</w:t>
      </w:r>
    </w:p>
    <w:p>
      <w:pPr>
        <w:widowControl/>
        <w:spacing w:line="500" w:lineRule="exact"/>
        <w:jc w:val="left"/>
        <w:rPr>
          <w:rFonts w:ascii="Arial" w:hAnsi="Arial" w:eastAsia="宋体" w:cs="Arial"/>
          <w:kern w:val="0"/>
          <w:sz w:val="27"/>
          <w:szCs w:val="27"/>
        </w:rPr>
      </w:pPr>
      <w:r>
        <w:rPr>
          <w:rFonts w:hint="eastAsia" w:ascii="Arial" w:hAnsi="Arial" w:eastAsia="宋体" w:cs="Arial"/>
          <w:kern w:val="0"/>
          <w:sz w:val="27"/>
          <w:szCs w:val="27"/>
        </w:rPr>
        <w:t>5</w:t>
      </w:r>
      <w:r>
        <w:rPr>
          <w:rFonts w:ascii="Arial" w:hAnsi="Arial" w:eastAsia="宋体" w:cs="Arial"/>
          <w:kern w:val="0"/>
          <w:sz w:val="27"/>
          <w:szCs w:val="27"/>
        </w:rPr>
        <w:t>)缆线</w:t>
      </w:r>
      <w:r>
        <w:rPr>
          <w:rFonts w:hint="eastAsia" w:ascii="Arial" w:hAnsi="Arial" w:eastAsia="宋体" w:cs="Arial"/>
          <w:kern w:val="0"/>
          <w:sz w:val="27"/>
          <w:szCs w:val="27"/>
        </w:rPr>
        <w:t>必须全部穿入机柜，理顺并用扎线扎好。</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6)缆线终接后应有余量。交接间、设备间对绞电缆预留长度宜为0.5～1.0m，工作区宜为10～30mm;有特殊要求的应按设计要求预留长度。</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7)缆线的弯曲半径应符合下列规定</w:t>
      </w:r>
    </w:p>
    <w:p>
      <w:pPr>
        <w:widowControl/>
        <w:spacing w:line="500" w:lineRule="exact"/>
        <w:jc w:val="left"/>
        <w:rPr>
          <w:rFonts w:ascii="Arial" w:hAnsi="Arial" w:eastAsia="宋体" w:cs="Arial"/>
          <w:kern w:val="0"/>
          <w:sz w:val="27"/>
          <w:szCs w:val="27"/>
        </w:rPr>
      </w:pPr>
      <w:r>
        <w:rPr>
          <w:rFonts w:hint="eastAsia" w:ascii="宋体" w:hAnsi="宋体" w:eastAsia="宋体" w:cs="宋体"/>
          <w:kern w:val="0"/>
          <w:sz w:val="27"/>
          <w:szCs w:val="27"/>
        </w:rPr>
        <w:t>①</w:t>
      </w:r>
      <w:r>
        <w:rPr>
          <w:rFonts w:ascii="Arial" w:hAnsi="Arial" w:eastAsia="宋体" w:cs="Arial"/>
          <w:kern w:val="0"/>
          <w:sz w:val="27"/>
          <w:szCs w:val="27"/>
        </w:rPr>
        <w:t>非屏蔽4对双绞线电缆的弯曲半径应至少为电缆外径的4倍。</w:t>
      </w:r>
    </w:p>
    <w:p>
      <w:pPr>
        <w:widowControl/>
        <w:spacing w:line="500" w:lineRule="exact"/>
        <w:jc w:val="left"/>
        <w:rPr>
          <w:rFonts w:ascii="Arial" w:hAnsi="Arial" w:eastAsia="宋体" w:cs="Arial"/>
          <w:kern w:val="0"/>
          <w:sz w:val="27"/>
          <w:szCs w:val="27"/>
        </w:rPr>
      </w:pPr>
      <w:r>
        <w:rPr>
          <w:rFonts w:hint="eastAsia" w:ascii="宋体" w:hAnsi="宋体" w:eastAsia="宋体" w:cs="宋体"/>
          <w:kern w:val="0"/>
          <w:sz w:val="27"/>
          <w:szCs w:val="27"/>
        </w:rPr>
        <w:t>②</w:t>
      </w:r>
      <w:r>
        <w:rPr>
          <w:rFonts w:ascii="Arial" w:hAnsi="Arial" w:eastAsia="宋体" w:cs="Arial"/>
          <w:kern w:val="0"/>
          <w:sz w:val="27"/>
          <w:szCs w:val="27"/>
        </w:rPr>
        <w:t>屏蔽4对双绞线电缆的弯曲半径应至少为电缆外径的6～10倍。</w:t>
      </w:r>
    </w:p>
    <w:p>
      <w:pPr>
        <w:widowControl/>
        <w:spacing w:line="500" w:lineRule="exact"/>
        <w:jc w:val="left"/>
        <w:rPr>
          <w:rFonts w:ascii="Arial" w:hAnsi="Arial" w:eastAsia="宋体" w:cs="Arial"/>
          <w:kern w:val="0"/>
          <w:sz w:val="27"/>
          <w:szCs w:val="27"/>
        </w:rPr>
      </w:pPr>
      <w:r>
        <w:rPr>
          <w:rFonts w:hint="eastAsia" w:ascii="宋体" w:hAnsi="宋体" w:eastAsia="宋体" w:cs="宋体"/>
          <w:kern w:val="0"/>
          <w:sz w:val="27"/>
          <w:szCs w:val="27"/>
        </w:rPr>
        <w:t>③</w:t>
      </w:r>
      <w:r>
        <w:rPr>
          <w:rFonts w:ascii="Arial" w:hAnsi="Arial" w:eastAsia="宋体" w:cs="Arial"/>
          <w:kern w:val="0"/>
          <w:sz w:val="27"/>
          <w:szCs w:val="27"/>
        </w:rPr>
        <w:t>主干对绞电缆的弯曲半径应至少为电缆外径的10倍。</w:t>
      </w:r>
    </w:p>
    <w:p>
      <w:pPr>
        <w:widowControl/>
        <w:spacing w:line="500" w:lineRule="exact"/>
        <w:jc w:val="left"/>
        <w:rPr>
          <w:rFonts w:ascii="Arial" w:hAnsi="Arial" w:eastAsia="宋体" w:cs="Arial"/>
          <w:kern w:val="0"/>
          <w:sz w:val="27"/>
          <w:szCs w:val="27"/>
        </w:rPr>
      </w:pPr>
      <w:r>
        <w:rPr>
          <w:rFonts w:hint="eastAsia" w:ascii="宋体" w:hAnsi="宋体" w:eastAsia="宋体" w:cs="宋体"/>
          <w:kern w:val="0"/>
          <w:sz w:val="27"/>
          <w:szCs w:val="27"/>
        </w:rPr>
        <w:t>④</w:t>
      </w:r>
      <w:r>
        <w:rPr>
          <w:rFonts w:ascii="Arial" w:hAnsi="Arial" w:eastAsia="宋体" w:cs="Arial"/>
          <w:kern w:val="0"/>
          <w:sz w:val="27"/>
          <w:szCs w:val="27"/>
        </w:rPr>
        <w:t>在暗管或线槽中缆线敷设完毕后，宜在信道两端口的出口处用填充材料进行封堵。</w:t>
      </w:r>
    </w:p>
    <w:p>
      <w:pPr>
        <w:widowControl/>
        <w:spacing w:line="500" w:lineRule="exact"/>
        <w:jc w:val="left"/>
        <w:rPr>
          <w:rFonts w:ascii="Arial" w:hAnsi="Arial" w:eastAsia="宋体" w:cs="Arial"/>
          <w:b/>
          <w:bCs/>
          <w:kern w:val="0"/>
          <w:sz w:val="27"/>
          <w:szCs w:val="27"/>
        </w:rPr>
      </w:pPr>
      <w:r>
        <w:rPr>
          <w:rFonts w:hint="eastAsia" w:ascii="Arial" w:hAnsi="Arial" w:eastAsia="宋体" w:cs="Arial"/>
          <w:b/>
          <w:bCs/>
          <w:kern w:val="0"/>
          <w:sz w:val="27"/>
          <w:szCs w:val="27"/>
        </w:rPr>
        <w:t>5、监控图像的验收</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w:t>
      </w:r>
      <w:r>
        <w:rPr>
          <w:rFonts w:hint="eastAsia" w:ascii="Arial" w:hAnsi="Arial" w:eastAsia="宋体" w:cs="Arial"/>
          <w:kern w:val="0"/>
          <w:sz w:val="27"/>
          <w:szCs w:val="27"/>
        </w:rPr>
        <w:t>所有摄像机监控图像的画面正常，图像清晰，网络信号正常，能实时捕捉视频监控画面，不出现延时，画面卡，无闪烁，无接触不良，无干扰波纹等现象，控制流畅。</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w:t>
      </w:r>
      <w:r>
        <w:rPr>
          <w:rFonts w:hint="eastAsia" w:ascii="Arial" w:hAnsi="Arial" w:eastAsia="宋体" w:cs="Arial"/>
          <w:kern w:val="0"/>
          <w:sz w:val="27"/>
          <w:szCs w:val="27"/>
        </w:rPr>
        <w:t>记录的图像信息，应包含图像编号/地址，记录时的时间日期；</w:t>
      </w:r>
    </w:p>
    <w:p>
      <w:pPr>
        <w:widowControl/>
        <w:spacing w:line="500" w:lineRule="exact"/>
        <w:jc w:val="left"/>
        <w:rPr>
          <w:rFonts w:hint="eastAsia" w:ascii="Arial" w:hAnsi="Arial" w:eastAsia="宋体" w:cs="Arial"/>
          <w:kern w:val="0"/>
          <w:sz w:val="27"/>
          <w:szCs w:val="27"/>
        </w:rPr>
      </w:pPr>
      <w:r>
        <w:rPr>
          <w:rFonts w:ascii="Arial" w:hAnsi="Arial" w:eastAsia="宋体" w:cs="Arial"/>
          <w:kern w:val="0"/>
          <w:sz w:val="27"/>
          <w:szCs w:val="27"/>
        </w:rPr>
        <w:t>3)</w:t>
      </w:r>
      <w:r>
        <w:rPr>
          <w:rFonts w:hint="eastAsia" w:ascii="Arial" w:hAnsi="Arial" w:eastAsia="宋体" w:cs="Arial"/>
          <w:kern w:val="0"/>
          <w:sz w:val="27"/>
          <w:szCs w:val="27"/>
        </w:rPr>
        <w:t>系统回放的图像应清晰、稳定、显示方式应满足管理要求，显示画面上应有图像编号、地址、时间、日期等；</w:t>
      </w:r>
    </w:p>
    <w:p>
      <w:pPr>
        <w:widowControl/>
        <w:spacing w:line="500" w:lineRule="exact"/>
        <w:jc w:val="left"/>
        <w:rPr>
          <w:rFonts w:ascii="Arial" w:hAnsi="Arial" w:eastAsia="宋体" w:cs="Arial"/>
          <w:b/>
          <w:bCs/>
          <w:kern w:val="0"/>
          <w:sz w:val="27"/>
          <w:szCs w:val="27"/>
        </w:rPr>
      </w:pPr>
      <w:r>
        <w:rPr>
          <w:rFonts w:hint="eastAsia" w:ascii="Arial" w:hAnsi="Arial" w:eastAsia="宋体" w:cs="Arial"/>
          <w:b/>
          <w:bCs/>
          <w:kern w:val="0"/>
          <w:sz w:val="27"/>
          <w:szCs w:val="27"/>
        </w:rPr>
        <w:t>6</w:t>
      </w:r>
      <w:r>
        <w:rPr>
          <w:rFonts w:ascii="Arial" w:hAnsi="Arial" w:eastAsia="宋体" w:cs="Arial"/>
          <w:b/>
          <w:bCs/>
          <w:kern w:val="0"/>
          <w:sz w:val="27"/>
          <w:szCs w:val="27"/>
        </w:rPr>
        <w:t>、各种文档的验收</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文档验收主要是检查乙方是否按协议或合同规定的要求，交付所需要的文档。综合布线系统工程的竣工技术资料文件要保证质量，做到外观整洁，内容齐全，数据准确，主要包括以下内容：</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(1)综合布线系统工程的主要安装工程量，如主干布线的缆线规格和长度、装设楼层配线架的规格和数量等。</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(2)在安装施工中，一些重要部位或关键段落的施工说明，如建筑群配线架和建筑物配线架合用时，它们连接端子的分区和容量等。</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(3)设备、机架和主要部件的数量明细表，即将整个工程中所用的设备、机架和主要部件分别统计，清晰地列出其型号、规格、程式和数量。</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(4)当对施工棚有少量修改时，可利用原工程设计图更改补充，不需再重作竣工图纸。但在施工中改动较大时，则应另作竣工图纸。</w:t>
      </w:r>
    </w:p>
    <w:p>
      <w:pPr>
        <w:widowControl/>
        <w:spacing w:line="500" w:lineRule="exact"/>
        <w:jc w:val="left"/>
        <w:rPr>
          <w:rFonts w:ascii="Arial" w:hAnsi="Arial" w:eastAsia="宋体" w:cs="Arial"/>
          <w:kern w:val="0"/>
          <w:sz w:val="27"/>
          <w:szCs w:val="27"/>
        </w:rPr>
      </w:pPr>
      <w:r>
        <w:rPr>
          <w:rFonts w:ascii="Arial" w:hAnsi="Arial" w:eastAsia="宋体" w:cs="Arial"/>
          <w:kern w:val="0"/>
          <w:sz w:val="27"/>
          <w:szCs w:val="27"/>
        </w:rPr>
        <w:t>(5)综合布线系统工程中各项技术指标和技术要求的测试记录，如缆线的主要电气性能、光缆的光学传输特性等测试数据。</w:t>
      </w:r>
    </w:p>
    <w:p>
      <w:pPr>
        <w:widowControl/>
        <w:spacing w:line="500" w:lineRule="exact"/>
        <w:jc w:val="left"/>
        <w:rPr>
          <w:rFonts w:ascii="Arial" w:hAnsi="Arial" w:eastAsia="宋体" w:cs="Arial"/>
          <w:kern w:val="0"/>
          <w:sz w:val="27"/>
          <w:szCs w:val="27"/>
        </w:rPr>
        <w:sectPr>
          <w:pgSz w:w="11906" w:h="16838"/>
          <w:pgMar w:top="1474" w:right="1474" w:bottom="1474" w:left="1587" w:header="851" w:footer="992" w:gutter="0"/>
          <w:cols w:space="425" w:num="1"/>
          <w:docGrid w:type="lines" w:linePitch="312" w:charSpace="0"/>
        </w:sectPr>
      </w:pPr>
      <w:r>
        <w:rPr>
          <w:rFonts w:ascii="Arial" w:hAnsi="Arial" w:eastAsia="宋体" w:cs="Arial"/>
          <w:kern w:val="0"/>
          <w:sz w:val="27"/>
          <w:szCs w:val="27"/>
        </w:rPr>
        <w:t>(</w:t>
      </w:r>
      <w:r>
        <w:rPr>
          <w:rFonts w:hint="eastAsia" w:ascii="Arial" w:hAnsi="Arial" w:eastAsia="宋体" w:cs="Arial"/>
          <w:kern w:val="0"/>
          <w:sz w:val="27"/>
          <w:szCs w:val="27"/>
        </w:rPr>
        <w:t>6</w:t>
      </w:r>
      <w:r>
        <w:rPr>
          <w:rFonts w:ascii="Arial" w:hAnsi="Arial" w:eastAsia="宋体" w:cs="Arial"/>
          <w:kern w:val="0"/>
          <w:sz w:val="27"/>
          <w:szCs w:val="27"/>
        </w:rPr>
        <w:t>)综合布线系统工程中如采用微机辅助设计，应提供程序设计说明和有关数据，以及操作说明、用户手册等文件资料。</w:t>
      </w:r>
    </w:p>
    <w:p>
      <w:pPr>
        <w:widowControl/>
        <w:spacing w:line="500" w:lineRule="exact"/>
        <w:jc w:val="left"/>
        <w:rPr>
          <w:rFonts w:hint="eastAsia" w:ascii="Arial" w:hAnsi="Arial" w:eastAsia="宋体" w:cs="Arial"/>
          <w:b/>
          <w:bCs/>
          <w:kern w:val="0"/>
          <w:sz w:val="27"/>
          <w:szCs w:val="27"/>
          <w:lang w:val="en-US" w:eastAsia="zh-CN"/>
        </w:rPr>
      </w:pPr>
      <w:r>
        <w:rPr>
          <w:rFonts w:hint="eastAsia" w:ascii="Arial" w:hAnsi="Arial" w:eastAsia="宋体" w:cs="Arial"/>
          <w:b/>
          <w:bCs/>
          <w:kern w:val="0"/>
          <w:sz w:val="27"/>
          <w:szCs w:val="27"/>
          <w:lang w:val="en-US" w:eastAsia="zh-CN"/>
        </w:rPr>
        <w:t>附件四</w:t>
      </w:r>
    </w:p>
    <w:p>
      <w:pPr>
        <w:widowControl/>
        <w:spacing w:line="500" w:lineRule="exact"/>
        <w:jc w:val="both"/>
        <w:rPr>
          <w:rFonts w:hint="default" w:ascii="Arial" w:hAnsi="Arial" w:eastAsia="宋体" w:cs="Arial"/>
          <w:kern w:val="0"/>
          <w:sz w:val="27"/>
          <w:szCs w:val="27"/>
          <w:lang w:val="en-US" w:eastAsia="zh-CN"/>
        </w:rPr>
      </w:pPr>
      <w:r>
        <w:rPr>
          <w:rFonts w:hint="default" w:ascii="Arial" w:hAnsi="Arial" w:eastAsia="宋体" w:cs="Arial"/>
          <w:kern w:val="0"/>
          <w:sz w:val="27"/>
          <w:szCs w:val="27"/>
          <w:lang w:val="en-US" w:eastAsia="zh-CN"/>
        </w:rPr>
        <w:t>天鹅湖广场及周边外围监控</w:t>
      </w:r>
      <w:r>
        <w:rPr>
          <w:rFonts w:hint="eastAsia" w:ascii="Arial" w:hAnsi="Arial" w:eastAsia="宋体" w:cs="Arial"/>
          <w:kern w:val="0"/>
          <w:sz w:val="27"/>
          <w:szCs w:val="27"/>
          <w:lang w:val="en-US" w:eastAsia="zh-CN"/>
        </w:rPr>
        <w:t>及监控系统图</w:t>
      </w:r>
    </w:p>
    <w:p>
      <w:pP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drawing>
          <wp:inline distT="0" distB="0" distL="114300" distR="114300">
            <wp:extent cx="5610860" cy="3214370"/>
            <wp:effectExtent l="0" t="0" r="8890" b="5080"/>
            <wp:docPr id="1" name="图片 1" descr="天鹅湖广场及周边外围监控拓扑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鹅湖广场及周边外围监控拓扑示意图"/>
                    <pic:cNvPicPr>
                      <a:picLocks noChangeAspect="1"/>
                    </pic:cNvPicPr>
                  </pic:nvPicPr>
                  <pic:blipFill>
                    <a:blip r:embed="rId4"/>
                    <a:stretch>
                      <a:fillRect/>
                    </a:stretch>
                  </pic:blipFill>
                  <pic:spPr>
                    <a:xfrm>
                      <a:off x="0" y="0"/>
                      <a:ext cx="5610860" cy="3214370"/>
                    </a:xfrm>
                    <a:prstGeom prst="rect">
                      <a:avLst/>
                    </a:prstGeom>
                  </pic:spPr>
                </pic:pic>
              </a:graphicData>
            </a:graphic>
          </wp:inline>
        </w:drawing>
      </w: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Roboto">
    <w:altName w:val="Wide Latin"/>
    <w:panose1 w:val="02000000000000000000"/>
    <w:charset w:val="00"/>
    <w:family w:val="auto"/>
    <w:pitch w:val="default"/>
    <w:sig w:usb0="00000000" w:usb1="00000000" w:usb2="00000021" w:usb3="00000000" w:csb0="0000019F" w:csb1="00000000"/>
  </w:font>
  <w:font w:name="Wide Latin">
    <w:panose1 w:val="020A0A070505050204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mE4NmMyMGJmZWU1NWE5NzhhZDhkMDQ0NjQ2OTI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6C07AD"/>
    <w:rsid w:val="01FC1AEF"/>
    <w:rsid w:val="02656B18"/>
    <w:rsid w:val="02A227A1"/>
    <w:rsid w:val="031A720A"/>
    <w:rsid w:val="051C6A47"/>
    <w:rsid w:val="0620235A"/>
    <w:rsid w:val="08387E2F"/>
    <w:rsid w:val="084A7B62"/>
    <w:rsid w:val="09A81080"/>
    <w:rsid w:val="09A90B64"/>
    <w:rsid w:val="0A64489B"/>
    <w:rsid w:val="0A726BCF"/>
    <w:rsid w:val="0B310B66"/>
    <w:rsid w:val="0E3571D6"/>
    <w:rsid w:val="0E715BE8"/>
    <w:rsid w:val="0FBF2BE4"/>
    <w:rsid w:val="13511DA5"/>
    <w:rsid w:val="15284D87"/>
    <w:rsid w:val="154E322A"/>
    <w:rsid w:val="15966B4B"/>
    <w:rsid w:val="168A37D7"/>
    <w:rsid w:val="19351C0F"/>
    <w:rsid w:val="1EBC0978"/>
    <w:rsid w:val="1F094816"/>
    <w:rsid w:val="1F911825"/>
    <w:rsid w:val="203B2505"/>
    <w:rsid w:val="20B35492"/>
    <w:rsid w:val="22DD3655"/>
    <w:rsid w:val="240121C0"/>
    <w:rsid w:val="2580651A"/>
    <w:rsid w:val="28E279B2"/>
    <w:rsid w:val="29FA2D57"/>
    <w:rsid w:val="2A73531E"/>
    <w:rsid w:val="2B44339C"/>
    <w:rsid w:val="2C41535E"/>
    <w:rsid w:val="2E0C40B8"/>
    <w:rsid w:val="30DE1913"/>
    <w:rsid w:val="31AE76A3"/>
    <w:rsid w:val="32371B9E"/>
    <w:rsid w:val="342E0F88"/>
    <w:rsid w:val="34B55DC5"/>
    <w:rsid w:val="35D45FF4"/>
    <w:rsid w:val="374907B8"/>
    <w:rsid w:val="37E262F1"/>
    <w:rsid w:val="3CB37D2A"/>
    <w:rsid w:val="3E9D5F46"/>
    <w:rsid w:val="3ED14A03"/>
    <w:rsid w:val="4157234B"/>
    <w:rsid w:val="43272D44"/>
    <w:rsid w:val="435A7A2D"/>
    <w:rsid w:val="44185E43"/>
    <w:rsid w:val="44641089"/>
    <w:rsid w:val="44CE5151"/>
    <w:rsid w:val="44E95A32"/>
    <w:rsid w:val="44EB6E78"/>
    <w:rsid w:val="45AF05D2"/>
    <w:rsid w:val="461E5F97"/>
    <w:rsid w:val="473A5A66"/>
    <w:rsid w:val="47433A8B"/>
    <w:rsid w:val="47E74CD5"/>
    <w:rsid w:val="4B3379EF"/>
    <w:rsid w:val="4BA821A3"/>
    <w:rsid w:val="4BF75162"/>
    <w:rsid w:val="4C12521A"/>
    <w:rsid w:val="4D257B59"/>
    <w:rsid w:val="4D6E4D26"/>
    <w:rsid w:val="500959B2"/>
    <w:rsid w:val="519F2263"/>
    <w:rsid w:val="529945F3"/>
    <w:rsid w:val="52C22C8B"/>
    <w:rsid w:val="53641AE9"/>
    <w:rsid w:val="5470355B"/>
    <w:rsid w:val="55332C70"/>
    <w:rsid w:val="55436D76"/>
    <w:rsid w:val="558F695C"/>
    <w:rsid w:val="55B504CE"/>
    <w:rsid w:val="56773E73"/>
    <w:rsid w:val="56C37942"/>
    <w:rsid w:val="583D6B43"/>
    <w:rsid w:val="593237D0"/>
    <w:rsid w:val="59495FC4"/>
    <w:rsid w:val="599505F2"/>
    <w:rsid w:val="5A925B36"/>
    <w:rsid w:val="5C4E0DF6"/>
    <w:rsid w:val="5CFF237D"/>
    <w:rsid w:val="5F341FE6"/>
    <w:rsid w:val="5FEF0E70"/>
    <w:rsid w:val="60737941"/>
    <w:rsid w:val="60747697"/>
    <w:rsid w:val="60932298"/>
    <w:rsid w:val="617025F4"/>
    <w:rsid w:val="64CC719D"/>
    <w:rsid w:val="652A70E9"/>
    <w:rsid w:val="68DF7FD2"/>
    <w:rsid w:val="69A91168"/>
    <w:rsid w:val="6A390B6F"/>
    <w:rsid w:val="6B613297"/>
    <w:rsid w:val="6C086D03"/>
    <w:rsid w:val="6CEB3CD6"/>
    <w:rsid w:val="6DD84013"/>
    <w:rsid w:val="703F0A84"/>
    <w:rsid w:val="70D34D1C"/>
    <w:rsid w:val="71B73CF3"/>
    <w:rsid w:val="71D16D4A"/>
    <w:rsid w:val="72316A9A"/>
    <w:rsid w:val="749C1F38"/>
    <w:rsid w:val="76FB771C"/>
    <w:rsid w:val="77C22035"/>
    <w:rsid w:val="78C21C74"/>
    <w:rsid w:val="7B634579"/>
    <w:rsid w:val="7C4314D9"/>
    <w:rsid w:val="7DF343CB"/>
    <w:rsid w:val="7FF21BD0"/>
    <w:rsid w:val="7FFB0AA1"/>
    <w:rsid w:val="FF6B39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1241</Words>
  <Characters>1286</Characters>
  <Lines>9</Lines>
  <Paragraphs>2</Paragraphs>
  <TotalTime>15</TotalTime>
  <ScaleCrop>false</ScaleCrop>
  <LinksUpToDate>false</LinksUpToDate>
  <CharactersWithSpaces>1297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Eagle~217</cp:lastModifiedBy>
  <dcterms:modified xsi:type="dcterms:W3CDTF">2023-11-20T09:41:04Z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D03A06F78DC740058FE3AE3A5716A776_13</vt:lpwstr>
  </property>
</Properties>
</file>