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auto"/>
        <w:rPr>
          <w:rFonts w:hint="eastAsia" w:ascii="华文中宋" w:hAnsi="华文中宋" w:eastAsia="华文中宋" w:cs="华文中宋"/>
          <w:color w:val="000000"/>
          <w:kern w:val="0"/>
          <w:sz w:val="44"/>
          <w:szCs w:val="44"/>
          <w:lang w:val="en-US" w:eastAsia="zh-CN" w:bidi="ar"/>
        </w:rPr>
      </w:pPr>
      <w:r>
        <w:rPr>
          <w:rFonts w:hint="eastAsia" w:ascii="华文中宋" w:hAnsi="华文中宋" w:eastAsia="华文中宋" w:cs="华文中宋"/>
          <w:color w:val="000000"/>
          <w:kern w:val="0"/>
          <w:sz w:val="44"/>
          <w:szCs w:val="44"/>
          <w:lang w:val="en-US" w:eastAsia="zh-CN" w:bidi="ar"/>
        </w:rPr>
        <w:t>南昌职业大学香樟校区学生公寓1#</w:t>
      </w:r>
    </w:p>
    <w:p>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auto"/>
        <w:rPr>
          <w:rFonts w:hint="eastAsia" w:ascii="宋体" w:hAnsi="宋体" w:eastAsia="宋体" w:cs="宋体"/>
          <w:color w:val="000000"/>
          <w:kern w:val="0"/>
          <w:sz w:val="28"/>
          <w:szCs w:val="28"/>
          <w:lang w:val="en-US" w:eastAsia="zh-CN" w:bidi="ar"/>
        </w:rPr>
      </w:pPr>
      <w:r>
        <w:rPr>
          <w:rFonts w:hint="eastAsia" w:ascii="华文中宋" w:hAnsi="华文中宋" w:eastAsia="华文中宋" w:cs="华文中宋"/>
          <w:color w:val="000000"/>
          <w:kern w:val="0"/>
          <w:sz w:val="44"/>
          <w:szCs w:val="44"/>
          <w:lang w:val="en-US" w:eastAsia="zh-CN" w:bidi="ar"/>
        </w:rPr>
        <w:t>宿舍家具采购项目招标公告</w:t>
      </w:r>
    </w:p>
    <w:p>
      <w:pPr>
        <w:keepNext w:val="0"/>
        <w:keepLines w:val="0"/>
        <w:pageBreakBefore w:val="0"/>
        <w:widowControl w:val="0"/>
        <w:kinsoku/>
        <w:wordWrap/>
        <w:overflowPunct/>
        <w:topLinePunct w:val="0"/>
        <w:autoSpaceDE/>
        <w:autoSpaceDN/>
        <w:bidi w:val="0"/>
        <w:adjustRightInd/>
        <w:snapToGrid/>
        <w:spacing w:line="560" w:lineRule="exact"/>
        <w:jc w:val="left"/>
        <w:textAlignment w:val="center"/>
        <w:rPr>
          <w:rFonts w:hint="eastAsia" w:ascii="仿宋" w:hAnsi="仿宋" w:eastAsia="仿宋" w:cs="仿宋"/>
          <w:b/>
          <w:bCs w:val="0"/>
          <w:kern w:val="0"/>
          <w:sz w:val="32"/>
          <w:szCs w:val="32"/>
        </w:rPr>
      </w:pPr>
    </w:p>
    <w:p>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 w:hAnsi="仿宋" w:eastAsia="仿宋" w:cs="仿宋"/>
          <w:color w:val="000000"/>
          <w:kern w:val="0"/>
          <w:sz w:val="32"/>
          <w:szCs w:val="32"/>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 w:hAnsi="仿宋" w:eastAsia="仿宋" w:cs="仿宋"/>
          <w:color w:val="000000"/>
          <w:kern w:val="0"/>
          <w:sz w:val="32"/>
          <w:szCs w:val="32"/>
          <w:lang w:val="en-US" w:eastAsia="zh-CN" w:bidi="ar"/>
        </w:rPr>
      </w:pPr>
      <w:r>
        <w:rPr>
          <w:rFonts w:hint="eastAsia" w:ascii="黑体" w:hAnsi="黑体" w:eastAsia="黑体" w:cs="黑体"/>
          <w:color w:val="000000"/>
          <w:kern w:val="0"/>
          <w:sz w:val="32"/>
          <w:szCs w:val="32"/>
          <w:lang w:val="en-US" w:eastAsia="zh-CN" w:bidi="ar"/>
        </w:rPr>
        <w:t>项目名称：</w:t>
      </w:r>
      <w:r>
        <w:rPr>
          <w:rFonts w:hint="eastAsia" w:ascii="仿宋" w:hAnsi="仿宋" w:eastAsia="仿宋" w:cs="仿宋"/>
          <w:color w:val="000000"/>
          <w:kern w:val="0"/>
          <w:sz w:val="32"/>
          <w:szCs w:val="32"/>
          <w:lang w:val="en-US" w:eastAsia="zh-CN" w:bidi="ar"/>
        </w:rPr>
        <w:t>香樟校区学生公寓1#宿舍家具采购</w:t>
      </w:r>
    </w:p>
    <w:p>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 w:hAnsi="仿宋" w:eastAsia="仿宋" w:cs="仿宋"/>
          <w:color w:val="000000"/>
          <w:kern w:val="0"/>
          <w:sz w:val="32"/>
          <w:szCs w:val="32"/>
          <w:lang w:val="en-US" w:eastAsia="zh-CN" w:bidi="ar"/>
        </w:rPr>
      </w:pPr>
      <w:r>
        <w:rPr>
          <w:rFonts w:hint="eastAsia" w:ascii="黑体" w:hAnsi="黑体" w:eastAsia="黑体" w:cs="黑体"/>
          <w:color w:val="000000"/>
          <w:kern w:val="0"/>
          <w:sz w:val="32"/>
          <w:szCs w:val="32"/>
          <w:lang w:val="en-US" w:eastAsia="zh-CN" w:bidi="ar"/>
        </w:rPr>
        <w:t>项目编号：</w:t>
      </w:r>
      <w:r>
        <w:rPr>
          <w:rFonts w:hint="eastAsia" w:ascii="仿宋" w:hAnsi="仿宋" w:eastAsia="仿宋" w:cs="仿宋"/>
          <w:color w:val="auto"/>
          <w:kern w:val="0"/>
          <w:sz w:val="32"/>
          <w:szCs w:val="32"/>
          <w:lang w:val="en-US" w:eastAsia="zh-CN" w:bidi="ar"/>
        </w:rPr>
        <w:t>BS23120824</w:t>
      </w:r>
    </w:p>
    <w:p>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 w:hAnsi="仿宋" w:eastAsia="仿宋" w:cs="仿宋"/>
          <w:color w:val="000000"/>
          <w:kern w:val="0"/>
          <w:sz w:val="32"/>
          <w:szCs w:val="32"/>
          <w:lang w:val="en-US" w:eastAsia="zh-CN" w:bidi="ar"/>
        </w:rPr>
      </w:pPr>
      <w:r>
        <w:rPr>
          <w:rFonts w:hint="eastAsia" w:ascii="黑体" w:hAnsi="黑体" w:eastAsia="黑体" w:cs="黑体"/>
          <w:color w:val="000000"/>
          <w:kern w:val="0"/>
          <w:sz w:val="32"/>
          <w:szCs w:val="32"/>
          <w:lang w:val="en-US" w:eastAsia="zh-CN" w:bidi="ar"/>
        </w:rPr>
        <w:t>采购方式：</w:t>
      </w:r>
      <w:r>
        <w:rPr>
          <w:rFonts w:hint="eastAsia" w:ascii="仿宋" w:hAnsi="仿宋" w:eastAsia="仿宋" w:cs="仿宋"/>
          <w:color w:val="000000"/>
          <w:kern w:val="0"/>
          <w:sz w:val="32"/>
          <w:szCs w:val="32"/>
          <w:lang w:val="en-US" w:eastAsia="zh-CN" w:bidi="ar"/>
        </w:rPr>
        <w:t>邀请招标</w:t>
      </w:r>
    </w:p>
    <w:p>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黑体" w:hAnsi="黑体" w:eastAsia="黑体" w:cs="黑体"/>
          <w:color w:val="000000"/>
          <w:kern w:val="0"/>
          <w:sz w:val="32"/>
          <w:szCs w:val="32"/>
          <w:lang w:val="en-US" w:eastAsia="zh-CN" w:bidi="ar"/>
        </w:rPr>
      </w:pPr>
      <w:r>
        <w:rPr>
          <w:rFonts w:hint="eastAsia" w:ascii="黑体" w:hAnsi="黑体" w:eastAsia="黑体" w:cs="黑体"/>
          <w:color w:val="000000"/>
          <w:kern w:val="0"/>
          <w:sz w:val="32"/>
          <w:szCs w:val="32"/>
          <w:lang w:val="en-US" w:eastAsia="zh-CN" w:bidi="ar"/>
        </w:rPr>
        <w:t>项目内容：</w:t>
      </w:r>
    </w:p>
    <w:p>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 w:hAnsi="仿宋" w:eastAsia="仿宋" w:cs="仿宋"/>
          <w:color w:val="000000"/>
          <w:kern w:val="0"/>
          <w:sz w:val="32"/>
          <w:szCs w:val="32"/>
          <w:lang w:val="en-US" w:eastAsia="zh-CN" w:bidi="ar"/>
        </w:rPr>
      </w:pPr>
      <w:r>
        <w:rPr>
          <w:rFonts w:hint="eastAsia" w:ascii="仿宋" w:hAnsi="仿宋" w:eastAsia="仿宋" w:cs="仿宋"/>
          <w:color w:val="000000"/>
          <w:kern w:val="0"/>
          <w:sz w:val="32"/>
          <w:szCs w:val="32"/>
          <w:lang w:val="en-US" w:eastAsia="zh-CN" w:bidi="ar"/>
        </w:rPr>
        <w:t>学生公寓1#，共565间宿舍家具，每间六人位。</w:t>
      </w:r>
    </w:p>
    <w:p>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黑体" w:hAnsi="黑体" w:eastAsia="黑体" w:cs="黑体"/>
          <w:color w:val="000000"/>
          <w:kern w:val="0"/>
          <w:sz w:val="32"/>
          <w:szCs w:val="32"/>
          <w:lang w:val="en-US" w:eastAsia="zh-CN" w:bidi="ar"/>
        </w:rPr>
      </w:pPr>
      <w:r>
        <w:rPr>
          <w:rFonts w:hint="eastAsia" w:ascii="黑体" w:hAnsi="黑体" w:eastAsia="黑体" w:cs="黑体"/>
          <w:color w:val="000000"/>
          <w:kern w:val="0"/>
          <w:sz w:val="32"/>
          <w:szCs w:val="32"/>
          <w:lang w:val="en-US" w:eastAsia="zh-CN" w:bidi="ar"/>
        </w:rPr>
        <w:t>功能要求：</w:t>
      </w:r>
    </w:p>
    <w:p>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 w:hAnsi="仿宋" w:eastAsia="仿宋" w:cs="仿宋"/>
          <w:color w:val="000000"/>
          <w:kern w:val="0"/>
          <w:sz w:val="32"/>
          <w:szCs w:val="32"/>
          <w:lang w:val="en-US" w:eastAsia="zh-CN" w:bidi="ar"/>
        </w:rPr>
      </w:pPr>
      <w:r>
        <w:rPr>
          <w:rFonts w:hint="eastAsia" w:ascii="仿宋" w:hAnsi="仿宋" w:eastAsia="仿宋" w:cs="仿宋"/>
          <w:color w:val="000000"/>
          <w:kern w:val="0"/>
          <w:sz w:val="32"/>
          <w:szCs w:val="32"/>
          <w:lang w:val="en-US" w:eastAsia="zh-CN" w:bidi="ar"/>
        </w:rPr>
        <w:t>结构安全、国标用材、设计美观、健康环保、功能齐全、区域明确。①学习区具备：写字台、书架、椅子；②储物区具备：储物柜、衣柜；③结构款式：上床下桌，前挂梯。</w:t>
      </w:r>
    </w:p>
    <w:p>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 w:hAnsi="仿宋" w:eastAsia="仿宋" w:cs="仿宋"/>
          <w:color w:val="000000"/>
          <w:kern w:val="0"/>
          <w:sz w:val="32"/>
          <w:szCs w:val="32"/>
          <w:lang w:val="en-US" w:eastAsia="zh-CN" w:bidi="ar"/>
        </w:rPr>
      </w:pPr>
      <w:r>
        <w:rPr>
          <w:rFonts w:hint="eastAsia" w:ascii="黑体" w:hAnsi="黑体" w:eastAsia="黑体" w:cs="黑体"/>
          <w:color w:val="000000"/>
          <w:kern w:val="0"/>
          <w:sz w:val="32"/>
          <w:szCs w:val="32"/>
          <w:lang w:val="en-US" w:eastAsia="zh-CN" w:bidi="ar"/>
        </w:rPr>
        <w:t>采购要求：</w:t>
      </w:r>
      <w:r>
        <w:rPr>
          <w:rFonts w:hint="eastAsia" w:ascii="仿宋" w:hAnsi="仿宋" w:eastAsia="仿宋" w:cs="仿宋"/>
          <w:color w:val="000000"/>
          <w:kern w:val="0"/>
          <w:sz w:val="32"/>
          <w:szCs w:val="32"/>
          <w:lang w:val="en-US" w:eastAsia="zh-CN" w:bidi="ar"/>
        </w:rPr>
        <w:t>详见招标文件</w:t>
      </w:r>
    </w:p>
    <w:p>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 w:hAnsi="仿宋" w:eastAsia="仿宋" w:cs="仿宋"/>
          <w:color w:val="000000"/>
          <w:kern w:val="0"/>
          <w:sz w:val="32"/>
          <w:szCs w:val="32"/>
          <w:lang w:val="en-US" w:eastAsia="zh-CN" w:bidi="ar"/>
        </w:rPr>
      </w:pPr>
      <w:r>
        <w:rPr>
          <w:rFonts w:hint="eastAsia" w:ascii="黑体" w:hAnsi="黑体" w:eastAsia="黑体" w:cs="黑体"/>
          <w:color w:val="000000"/>
          <w:kern w:val="0"/>
          <w:sz w:val="32"/>
          <w:szCs w:val="32"/>
          <w:lang w:val="en-US" w:eastAsia="zh-CN" w:bidi="ar"/>
        </w:rPr>
        <w:t>项目地点：</w:t>
      </w:r>
      <w:r>
        <w:rPr>
          <w:rFonts w:hint="eastAsia" w:ascii="仿宋" w:hAnsi="仿宋" w:eastAsia="仿宋" w:cs="仿宋"/>
          <w:color w:val="000000"/>
          <w:kern w:val="0"/>
          <w:sz w:val="32"/>
          <w:szCs w:val="32"/>
          <w:lang w:val="en-US" w:eastAsia="zh-CN" w:bidi="ar"/>
        </w:rPr>
        <w:t>南昌职业大学香樟校区(职教城校区)</w:t>
      </w:r>
    </w:p>
    <w:p>
      <w:pPr>
        <w:keepNext w:val="0"/>
        <w:keepLines w:val="0"/>
        <w:pageBreakBefore w:val="0"/>
        <w:widowControl/>
        <w:kinsoku/>
        <w:wordWrap/>
        <w:overflowPunct/>
        <w:topLinePunct w:val="0"/>
        <w:autoSpaceDE/>
        <w:autoSpaceDN/>
        <w:bidi w:val="0"/>
        <w:adjustRightInd/>
        <w:snapToGrid/>
        <w:spacing w:line="560" w:lineRule="exact"/>
        <w:ind w:firstLine="640" w:firstLineChars="200"/>
        <w:jc w:val="left"/>
        <w:rPr>
          <w:rFonts w:hint="default" w:ascii="仿宋" w:hAnsi="仿宋" w:eastAsia="仿宋" w:cs="仿宋"/>
          <w:color w:val="000000"/>
          <w:kern w:val="0"/>
          <w:sz w:val="32"/>
          <w:szCs w:val="32"/>
          <w:lang w:val="en-US" w:eastAsia="zh-CN"/>
        </w:rPr>
      </w:pPr>
      <w:r>
        <w:rPr>
          <w:rFonts w:hint="eastAsia" w:ascii="黑体" w:hAnsi="黑体" w:eastAsia="黑体" w:cs="黑体"/>
          <w:color w:val="000000"/>
          <w:kern w:val="0"/>
          <w:sz w:val="32"/>
          <w:szCs w:val="32"/>
          <w:lang w:val="en-US" w:eastAsia="zh-CN" w:bidi="ar"/>
        </w:rPr>
        <w:t>投标截止时间：</w:t>
      </w:r>
      <w:r>
        <w:rPr>
          <w:rFonts w:hint="eastAsia" w:ascii="仿宋" w:hAnsi="仿宋" w:eastAsia="仿宋" w:cs="仿宋"/>
          <w:color w:val="auto"/>
          <w:kern w:val="0"/>
          <w:sz w:val="32"/>
          <w:szCs w:val="32"/>
        </w:rPr>
        <w:t>202</w:t>
      </w:r>
      <w:r>
        <w:rPr>
          <w:rFonts w:hint="eastAsia" w:ascii="仿宋" w:hAnsi="仿宋" w:eastAsia="仿宋" w:cs="仿宋"/>
          <w:color w:val="auto"/>
          <w:kern w:val="0"/>
          <w:sz w:val="32"/>
          <w:szCs w:val="32"/>
          <w:lang w:val="en-US" w:eastAsia="zh-CN"/>
        </w:rPr>
        <w:t>3</w:t>
      </w:r>
      <w:r>
        <w:rPr>
          <w:rFonts w:hint="eastAsia" w:ascii="仿宋" w:hAnsi="仿宋" w:eastAsia="仿宋" w:cs="仿宋"/>
          <w:color w:val="auto"/>
          <w:kern w:val="0"/>
          <w:sz w:val="32"/>
          <w:szCs w:val="32"/>
        </w:rPr>
        <w:t>年</w:t>
      </w:r>
      <w:r>
        <w:rPr>
          <w:rFonts w:hint="eastAsia" w:ascii="仿宋" w:hAnsi="仿宋" w:eastAsia="仿宋" w:cs="仿宋"/>
          <w:color w:val="auto"/>
          <w:kern w:val="0"/>
          <w:sz w:val="32"/>
          <w:szCs w:val="32"/>
          <w:lang w:val="en-US" w:eastAsia="zh-CN"/>
        </w:rPr>
        <w:t>12</w:t>
      </w:r>
      <w:r>
        <w:rPr>
          <w:rFonts w:hint="eastAsia" w:ascii="仿宋" w:hAnsi="仿宋" w:eastAsia="仿宋" w:cs="仿宋"/>
          <w:color w:val="auto"/>
          <w:kern w:val="0"/>
          <w:sz w:val="32"/>
          <w:szCs w:val="32"/>
        </w:rPr>
        <w:t>月</w:t>
      </w:r>
      <w:r>
        <w:rPr>
          <w:rFonts w:hint="eastAsia" w:ascii="仿宋" w:hAnsi="仿宋" w:eastAsia="仿宋" w:cs="仿宋"/>
          <w:color w:val="auto"/>
          <w:kern w:val="0"/>
          <w:sz w:val="32"/>
          <w:szCs w:val="32"/>
          <w:lang w:val="en-US" w:eastAsia="zh-CN"/>
        </w:rPr>
        <w:t>19</w:t>
      </w:r>
      <w:r>
        <w:rPr>
          <w:rFonts w:hint="eastAsia" w:ascii="仿宋" w:hAnsi="仿宋" w:eastAsia="仿宋" w:cs="仿宋"/>
          <w:color w:val="auto"/>
          <w:kern w:val="0"/>
          <w:sz w:val="32"/>
          <w:szCs w:val="32"/>
        </w:rPr>
        <w:t>日</w:t>
      </w:r>
    </w:p>
    <w:p>
      <w:pPr>
        <w:keepNext w:val="0"/>
        <w:keepLines w:val="0"/>
        <w:pageBreakBefore w:val="0"/>
        <w:widowControl/>
        <w:kinsoku/>
        <w:wordWrap/>
        <w:overflowPunct/>
        <w:topLinePunct w:val="0"/>
        <w:autoSpaceDE/>
        <w:autoSpaceDN/>
        <w:bidi w:val="0"/>
        <w:adjustRightInd/>
        <w:snapToGrid/>
        <w:spacing w:line="560" w:lineRule="exact"/>
        <w:ind w:firstLine="640" w:firstLineChars="200"/>
        <w:jc w:val="left"/>
        <w:rPr>
          <w:rFonts w:hint="eastAsia" w:ascii="仿宋" w:hAnsi="仿宋" w:eastAsia="仿宋" w:cs="仿宋"/>
          <w:color w:val="000000"/>
          <w:kern w:val="0"/>
          <w:sz w:val="32"/>
          <w:szCs w:val="32"/>
        </w:rPr>
      </w:pPr>
      <w:r>
        <w:rPr>
          <w:rFonts w:hint="eastAsia" w:ascii="黑体" w:hAnsi="黑体" w:eastAsia="黑体" w:cs="黑体"/>
          <w:color w:val="000000"/>
          <w:kern w:val="0"/>
          <w:sz w:val="32"/>
          <w:szCs w:val="32"/>
          <w:lang w:val="en-US" w:eastAsia="zh-CN" w:bidi="ar"/>
        </w:rPr>
        <w:t>邀标单位：</w:t>
      </w:r>
      <w:r>
        <w:rPr>
          <w:rFonts w:hint="eastAsia" w:ascii="仿宋" w:hAnsi="仿宋" w:eastAsia="仿宋" w:cs="仿宋"/>
          <w:color w:val="000000"/>
          <w:kern w:val="0"/>
          <w:sz w:val="32"/>
          <w:szCs w:val="32"/>
        </w:rPr>
        <w:t>南昌职业大学</w:t>
      </w:r>
    </w:p>
    <w:p>
      <w:pPr>
        <w:keepNext w:val="0"/>
        <w:keepLines w:val="0"/>
        <w:pageBreakBefore w:val="0"/>
        <w:widowControl/>
        <w:kinsoku/>
        <w:wordWrap/>
        <w:overflowPunct/>
        <w:topLinePunct w:val="0"/>
        <w:autoSpaceDE/>
        <w:autoSpaceDN/>
        <w:bidi w:val="0"/>
        <w:adjustRightInd/>
        <w:snapToGrid/>
        <w:spacing w:line="560" w:lineRule="exact"/>
        <w:ind w:firstLine="640" w:firstLineChars="200"/>
        <w:jc w:val="left"/>
        <w:rPr>
          <w:rFonts w:hint="eastAsia" w:ascii="仿宋" w:hAnsi="仿宋" w:eastAsia="仿宋" w:cs="仿宋"/>
          <w:color w:val="000000"/>
          <w:kern w:val="0"/>
          <w:sz w:val="32"/>
          <w:szCs w:val="32"/>
          <w:lang w:val="en-US" w:eastAsia="zh-CN"/>
        </w:rPr>
      </w:pPr>
      <w:r>
        <w:rPr>
          <w:rFonts w:hint="eastAsia" w:ascii="黑体" w:hAnsi="黑体" w:eastAsia="黑体" w:cs="黑体"/>
          <w:color w:val="000000"/>
          <w:kern w:val="0"/>
          <w:sz w:val="32"/>
          <w:szCs w:val="32"/>
          <w:lang w:val="en-US" w:eastAsia="zh-CN" w:bidi="ar"/>
        </w:rPr>
        <w:t>单位地址：</w:t>
      </w:r>
      <w:r>
        <w:rPr>
          <w:rFonts w:hint="eastAsia" w:ascii="仿宋" w:hAnsi="仿宋" w:eastAsia="仿宋" w:cs="仿宋"/>
          <w:color w:val="000000"/>
          <w:kern w:val="0"/>
          <w:sz w:val="32"/>
          <w:szCs w:val="32"/>
        </w:rPr>
        <w:t>江西省安义县前进东路8号</w:t>
      </w:r>
      <w:r>
        <w:rPr>
          <w:rFonts w:hint="eastAsia" w:ascii="仿宋" w:hAnsi="仿宋" w:eastAsia="仿宋" w:cs="仿宋"/>
          <w:color w:val="000000"/>
          <w:kern w:val="0"/>
          <w:sz w:val="32"/>
          <w:szCs w:val="32"/>
          <w:lang w:val="en-US" w:eastAsia="zh-CN"/>
        </w:rPr>
        <w:t>南昌职业大学</w:t>
      </w:r>
    </w:p>
    <w:p>
      <w:pPr>
        <w:keepNext w:val="0"/>
        <w:keepLines w:val="0"/>
        <w:pageBreakBefore w:val="0"/>
        <w:widowControl/>
        <w:kinsoku/>
        <w:wordWrap/>
        <w:overflowPunct/>
        <w:topLinePunct w:val="0"/>
        <w:autoSpaceDE/>
        <w:autoSpaceDN/>
        <w:bidi w:val="0"/>
        <w:adjustRightInd/>
        <w:snapToGrid/>
        <w:spacing w:line="560" w:lineRule="exact"/>
        <w:ind w:firstLine="640" w:firstLineChars="200"/>
        <w:jc w:val="left"/>
        <w:rPr>
          <w:rFonts w:hint="eastAsia" w:ascii="仿宋" w:hAnsi="仿宋" w:eastAsia="仿宋" w:cs="仿宋"/>
          <w:color w:val="000000"/>
          <w:kern w:val="0"/>
          <w:sz w:val="32"/>
          <w:szCs w:val="32"/>
          <w:lang w:val="en-US" w:eastAsia="zh-CN"/>
        </w:rPr>
      </w:pPr>
      <w:r>
        <w:rPr>
          <w:rFonts w:hint="eastAsia" w:ascii="黑体" w:hAnsi="黑体" w:eastAsia="黑体" w:cs="黑体"/>
          <w:color w:val="000000"/>
          <w:kern w:val="0"/>
          <w:sz w:val="32"/>
          <w:szCs w:val="32"/>
          <w:lang w:val="en-US" w:eastAsia="zh-CN" w:bidi="ar"/>
        </w:rPr>
        <w:t>联 系 人：</w:t>
      </w:r>
      <w:r>
        <w:rPr>
          <w:rFonts w:hint="eastAsia" w:ascii="仿宋" w:hAnsi="仿宋" w:eastAsia="仿宋" w:cs="仿宋"/>
          <w:color w:val="000000"/>
          <w:kern w:val="0"/>
          <w:sz w:val="32"/>
          <w:szCs w:val="32"/>
          <w:lang w:val="en-US" w:eastAsia="zh-CN"/>
        </w:rPr>
        <w:t>谭老师（13870912862）</w:t>
      </w:r>
    </w:p>
    <w:p>
      <w:pPr>
        <w:widowControl/>
        <w:spacing w:line="360" w:lineRule="auto"/>
        <w:jc w:val="left"/>
        <w:rPr>
          <w:rFonts w:hint="eastAsia" w:ascii="仿宋" w:hAnsi="仿宋" w:eastAsia="仿宋" w:cs="仿宋"/>
          <w:color w:val="000000"/>
          <w:kern w:val="0"/>
          <w:sz w:val="32"/>
          <w:szCs w:val="32"/>
          <w:lang w:val="en-US" w:eastAsia="zh-CN"/>
        </w:rPr>
        <w:sectPr>
          <w:footerReference r:id="rId3" w:type="default"/>
          <w:pgSz w:w="11906" w:h="16838"/>
          <w:pgMar w:top="1474" w:right="1474" w:bottom="1474" w:left="1587" w:header="851" w:footer="992" w:gutter="0"/>
          <w:pgBorders>
            <w:top w:val="none" w:sz="0" w:space="0"/>
            <w:left w:val="none" w:sz="0" w:space="0"/>
            <w:bottom w:val="none" w:sz="0" w:space="0"/>
            <w:right w:val="none" w:sz="0" w:space="0"/>
          </w:pgBorders>
          <w:cols w:space="425" w:num="1"/>
          <w:docGrid w:type="lines" w:linePitch="312" w:charSpace="0"/>
        </w:sectPr>
      </w:pPr>
    </w:p>
    <w:p>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auto"/>
        <w:rPr>
          <w:rFonts w:hint="eastAsia" w:ascii="华文中宋" w:hAnsi="华文中宋" w:eastAsia="华文中宋" w:cs="华文中宋"/>
          <w:color w:val="000000"/>
          <w:kern w:val="0"/>
          <w:sz w:val="44"/>
          <w:szCs w:val="44"/>
          <w:lang w:val="en-US" w:eastAsia="zh-CN" w:bidi="ar"/>
        </w:rPr>
      </w:pPr>
      <w:r>
        <w:rPr>
          <w:rFonts w:hint="eastAsia" w:ascii="华文中宋" w:hAnsi="华文中宋" w:eastAsia="华文中宋" w:cs="华文中宋"/>
          <w:color w:val="000000"/>
          <w:kern w:val="0"/>
          <w:sz w:val="44"/>
          <w:szCs w:val="44"/>
          <w:lang w:val="en-US" w:eastAsia="zh-CN" w:bidi="ar"/>
        </w:rPr>
        <w:t>南昌职业大学采购项目招标邀请函</w:t>
      </w:r>
    </w:p>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宋体" w:hAnsi="宋体" w:eastAsia="宋体" w:cs="宋体"/>
          <w:b/>
          <w:bCs/>
          <w:color w:val="000000"/>
          <w:kern w:val="0"/>
          <w:sz w:val="36"/>
          <w:szCs w:val="36"/>
          <w:lang w:val="en-US" w:eastAsia="zh-CN"/>
        </w:rPr>
      </w:pPr>
    </w:p>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default" w:ascii="宋体-WinCharSetFFFF-H" w:hAnsi="宋体" w:eastAsia="宋体-WinCharSetFFFF-H" w:cs="宋体"/>
          <w:color w:val="000000"/>
          <w:kern w:val="0"/>
          <w:sz w:val="28"/>
          <w:szCs w:val="28"/>
          <w:lang w:val="en-US" w:eastAsia="zh-CN"/>
        </w:rPr>
      </w:pPr>
      <w:r>
        <w:rPr>
          <w:rFonts w:hint="eastAsia" w:ascii="宋体" w:hAnsi="宋体" w:eastAsia="宋体" w:cs="宋体"/>
          <w:b/>
          <w:bCs/>
          <w:color w:val="000000"/>
          <w:kern w:val="0"/>
          <w:sz w:val="36"/>
          <w:szCs w:val="36"/>
          <w:lang w:val="en-US" w:eastAsia="zh-CN"/>
        </w:rPr>
        <w:t>第一章</w:t>
      </w:r>
      <w:r>
        <w:rPr>
          <w:rFonts w:hint="eastAsia" w:ascii="宋体" w:hAnsi="宋体" w:eastAsia="宋体" w:cs="宋体"/>
          <w:b/>
          <w:bCs/>
          <w:color w:val="000000"/>
          <w:kern w:val="0"/>
          <w:sz w:val="36"/>
          <w:szCs w:val="36"/>
          <w:lang w:val="en-US" w:eastAsia="zh-CN"/>
        </w:rPr>
        <w:tab/>
      </w:r>
      <w:r>
        <w:rPr>
          <w:rFonts w:hint="eastAsia" w:ascii="宋体" w:hAnsi="宋体" w:eastAsia="宋体" w:cs="宋体"/>
          <w:b/>
          <w:bCs/>
          <w:color w:val="000000"/>
          <w:kern w:val="0"/>
          <w:sz w:val="36"/>
          <w:szCs w:val="36"/>
          <w:lang w:val="en-US" w:eastAsia="zh-CN"/>
        </w:rPr>
        <w:t>投标邀请</w:t>
      </w:r>
    </w:p>
    <w:p>
      <w:pPr>
        <w:keepNext w:val="0"/>
        <w:keepLines w:val="0"/>
        <w:pageBreakBefore w:val="0"/>
        <w:widowControl w:val="0"/>
        <w:kinsoku/>
        <w:wordWrap/>
        <w:overflowPunct/>
        <w:topLinePunct w:val="0"/>
        <w:autoSpaceDE/>
        <w:autoSpaceDN/>
        <w:bidi w:val="0"/>
        <w:adjustRightInd/>
        <w:snapToGrid/>
        <w:spacing w:line="480" w:lineRule="exact"/>
        <w:ind w:firstLine="600" w:firstLineChars="200"/>
        <w:jc w:val="both"/>
        <w:textAlignment w:val="center"/>
        <w:rPr>
          <w:rFonts w:hint="eastAsia" w:ascii="黑体" w:hAnsi="黑体" w:eastAsia="黑体" w:cs="黑体"/>
          <w:b w:val="0"/>
          <w:bCs/>
          <w:kern w:val="0"/>
          <w:sz w:val="30"/>
          <w:szCs w:val="30"/>
        </w:rPr>
      </w:pPr>
    </w:p>
    <w:p>
      <w:pPr>
        <w:keepNext w:val="0"/>
        <w:keepLines w:val="0"/>
        <w:pageBreakBefore w:val="0"/>
        <w:widowControl w:val="0"/>
        <w:kinsoku/>
        <w:wordWrap/>
        <w:overflowPunct/>
        <w:topLinePunct w:val="0"/>
        <w:autoSpaceDE/>
        <w:autoSpaceDN/>
        <w:bidi w:val="0"/>
        <w:adjustRightInd/>
        <w:snapToGrid/>
        <w:spacing w:line="600" w:lineRule="exact"/>
        <w:ind w:firstLine="600" w:firstLineChars="200"/>
        <w:jc w:val="both"/>
        <w:textAlignment w:val="center"/>
        <w:rPr>
          <w:rFonts w:hint="eastAsia" w:ascii="黑体" w:hAnsi="黑体" w:eastAsia="黑体" w:cs="黑体"/>
          <w:b w:val="0"/>
          <w:bCs/>
          <w:color w:val="000000"/>
          <w:kern w:val="0"/>
          <w:sz w:val="30"/>
          <w:szCs w:val="30"/>
          <w:lang w:val="en-US" w:eastAsia="zh-CN" w:bidi="ar"/>
        </w:rPr>
      </w:pPr>
      <w:r>
        <w:rPr>
          <w:rFonts w:hint="eastAsia" w:ascii="黑体" w:hAnsi="黑体" w:eastAsia="黑体" w:cs="黑体"/>
          <w:b w:val="0"/>
          <w:bCs/>
          <w:kern w:val="0"/>
          <w:sz w:val="30"/>
          <w:szCs w:val="30"/>
        </w:rPr>
        <w:t>一、项目概况</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600" w:firstLineChars="200"/>
        <w:jc w:val="both"/>
        <w:textAlignment w:val="auto"/>
        <w:rPr>
          <w:rFonts w:hint="eastAsia" w:ascii="仿宋" w:hAnsi="仿宋" w:eastAsia="仿宋" w:cs="仿宋"/>
          <w:color w:val="000000"/>
          <w:kern w:val="0"/>
          <w:sz w:val="30"/>
          <w:szCs w:val="30"/>
          <w:lang w:val="en-US" w:eastAsia="zh-CN" w:bidi="ar"/>
        </w:rPr>
      </w:pPr>
      <w:r>
        <w:rPr>
          <w:rFonts w:hint="eastAsia" w:ascii="仿宋" w:hAnsi="仿宋" w:eastAsia="仿宋" w:cs="仿宋"/>
          <w:color w:val="000000"/>
          <w:kern w:val="0"/>
          <w:sz w:val="30"/>
          <w:szCs w:val="30"/>
          <w:lang w:val="en-US" w:eastAsia="zh-CN" w:bidi="ar"/>
        </w:rPr>
        <w:t>项目名称：香樟校区学生公寓1#宿舍家具采购</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600" w:firstLineChars="200"/>
        <w:jc w:val="both"/>
        <w:textAlignment w:val="auto"/>
        <w:rPr>
          <w:rFonts w:hint="eastAsia" w:ascii="仿宋" w:hAnsi="仿宋" w:eastAsia="仿宋" w:cs="仿宋"/>
          <w:color w:val="000000"/>
          <w:kern w:val="0"/>
          <w:sz w:val="30"/>
          <w:szCs w:val="30"/>
          <w:lang w:val="en-US" w:eastAsia="zh-CN" w:bidi="ar"/>
        </w:rPr>
      </w:pPr>
      <w:r>
        <w:rPr>
          <w:rFonts w:hint="eastAsia" w:ascii="仿宋" w:hAnsi="仿宋" w:eastAsia="仿宋" w:cs="仿宋"/>
          <w:color w:val="000000"/>
          <w:kern w:val="0"/>
          <w:sz w:val="30"/>
          <w:szCs w:val="30"/>
          <w:lang w:val="en-US" w:eastAsia="zh-CN" w:bidi="ar"/>
        </w:rPr>
        <w:t>项目编号：</w:t>
      </w:r>
      <w:r>
        <w:rPr>
          <w:rFonts w:hint="eastAsia" w:ascii="仿宋" w:hAnsi="仿宋" w:eastAsia="仿宋" w:cs="仿宋"/>
          <w:color w:val="auto"/>
          <w:kern w:val="0"/>
          <w:sz w:val="30"/>
          <w:szCs w:val="30"/>
          <w:lang w:val="en-US" w:eastAsia="zh-CN" w:bidi="ar"/>
        </w:rPr>
        <w:t>BS23120824</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600" w:firstLineChars="200"/>
        <w:jc w:val="both"/>
        <w:textAlignment w:val="auto"/>
        <w:rPr>
          <w:rFonts w:hint="eastAsia" w:ascii="仿宋" w:hAnsi="仿宋" w:eastAsia="仿宋" w:cs="仿宋"/>
          <w:color w:val="000000"/>
          <w:kern w:val="0"/>
          <w:sz w:val="30"/>
          <w:szCs w:val="30"/>
          <w:lang w:val="en-US" w:eastAsia="zh-CN" w:bidi="ar"/>
        </w:rPr>
      </w:pPr>
      <w:r>
        <w:rPr>
          <w:rFonts w:hint="eastAsia" w:ascii="仿宋" w:hAnsi="仿宋" w:eastAsia="仿宋" w:cs="仿宋"/>
          <w:color w:val="000000"/>
          <w:kern w:val="0"/>
          <w:sz w:val="30"/>
          <w:szCs w:val="30"/>
          <w:lang w:val="en-US" w:eastAsia="zh-CN" w:bidi="ar"/>
        </w:rPr>
        <w:t>采购方式：邀请招标</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600" w:firstLineChars="200"/>
        <w:jc w:val="both"/>
        <w:textAlignment w:val="auto"/>
        <w:rPr>
          <w:rFonts w:hint="eastAsia" w:ascii="仿宋" w:hAnsi="仿宋" w:eastAsia="仿宋" w:cs="仿宋"/>
          <w:color w:val="000000"/>
          <w:kern w:val="0"/>
          <w:sz w:val="30"/>
          <w:szCs w:val="30"/>
          <w:lang w:val="en-US" w:eastAsia="zh-CN" w:bidi="ar"/>
        </w:rPr>
      </w:pPr>
      <w:r>
        <w:rPr>
          <w:rFonts w:hint="eastAsia" w:ascii="仿宋" w:hAnsi="仿宋" w:eastAsia="仿宋" w:cs="仿宋"/>
          <w:color w:val="000000"/>
          <w:kern w:val="0"/>
          <w:sz w:val="30"/>
          <w:szCs w:val="30"/>
          <w:lang w:val="en-US" w:eastAsia="zh-CN" w:bidi="ar"/>
        </w:rPr>
        <w:t>项目内容：学生公寓1#，共565间宿舍家具，每间六人位。</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600" w:firstLineChars="200"/>
        <w:jc w:val="both"/>
        <w:textAlignment w:val="auto"/>
        <w:rPr>
          <w:rFonts w:hint="eastAsia" w:ascii="仿宋" w:hAnsi="仿宋" w:eastAsia="仿宋" w:cs="仿宋"/>
          <w:color w:val="000000"/>
          <w:kern w:val="0"/>
          <w:sz w:val="30"/>
          <w:szCs w:val="30"/>
          <w:lang w:val="en-US" w:eastAsia="zh-CN" w:bidi="ar"/>
        </w:rPr>
      </w:pPr>
      <w:r>
        <w:rPr>
          <w:rFonts w:hint="eastAsia" w:ascii="仿宋" w:hAnsi="仿宋" w:eastAsia="仿宋" w:cs="仿宋"/>
          <w:color w:val="000000"/>
          <w:kern w:val="0"/>
          <w:sz w:val="30"/>
          <w:szCs w:val="30"/>
          <w:lang w:val="en-US" w:eastAsia="zh-CN" w:bidi="ar"/>
        </w:rPr>
        <w:t>功能要求：结构安全、国标用材、设计美观、健康环保、功能齐全、区域明确。①学习区具备：写字台、书架、椅子；②储物区具备：储物柜、衣柜；③结构款式：上床下桌，前挂梯。。</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600" w:firstLineChars="200"/>
        <w:jc w:val="both"/>
        <w:textAlignment w:val="auto"/>
        <w:rPr>
          <w:rFonts w:hint="eastAsia" w:ascii="仿宋" w:hAnsi="仿宋" w:eastAsia="仿宋" w:cs="仿宋"/>
          <w:color w:val="000000"/>
          <w:kern w:val="0"/>
          <w:sz w:val="30"/>
          <w:szCs w:val="30"/>
          <w:lang w:val="en-US" w:eastAsia="zh-CN" w:bidi="ar"/>
        </w:rPr>
      </w:pPr>
      <w:r>
        <w:rPr>
          <w:rFonts w:hint="eastAsia" w:ascii="仿宋" w:hAnsi="仿宋" w:eastAsia="仿宋" w:cs="仿宋"/>
          <w:color w:val="000000"/>
          <w:kern w:val="0"/>
          <w:sz w:val="30"/>
          <w:szCs w:val="30"/>
          <w:lang w:val="en-US" w:eastAsia="zh-CN" w:bidi="ar"/>
        </w:rPr>
        <w:t>项目地点：南昌职业大学香樟校区(职教城校区)</w:t>
      </w:r>
    </w:p>
    <w:p>
      <w:pPr>
        <w:keepNext w:val="0"/>
        <w:keepLines w:val="0"/>
        <w:pageBreakBefore w:val="0"/>
        <w:widowControl w:val="0"/>
        <w:kinsoku/>
        <w:wordWrap/>
        <w:overflowPunct/>
        <w:topLinePunct w:val="0"/>
        <w:autoSpaceDE/>
        <w:autoSpaceDN/>
        <w:bidi w:val="0"/>
        <w:adjustRightInd/>
        <w:snapToGrid/>
        <w:spacing w:line="600" w:lineRule="exact"/>
        <w:ind w:firstLine="600" w:firstLineChars="200"/>
        <w:jc w:val="both"/>
        <w:textAlignment w:val="center"/>
        <w:rPr>
          <w:rFonts w:hint="eastAsia" w:ascii="黑体" w:hAnsi="黑体" w:eastAsia="黑体" w:cs="黑体"/>
          <w:b w:val="0"/>
          <w:bCs/>
          <w:kern w:val="0"/>
          <w:sz w:val="30"/>
          <w:szCs w:val="30"/>
          <w:lang w:eastAsia="zh-CN"/>
        </w:rPr>
      </w:pPr>
      <w:r>
        <w:rPr>
          <w:rFonts w:hint="eastAsia" w:ascii="黑体" w:hAnsi="黑体" w:eastAsia="黑体" w:cs="黑体"/>
          <w:b w:val="0"/>
          <w:bCs/>
          <w:kern w:val="0"/>
          <w:sz w:val="30"/>
          <w:szCs w:val="30"/>
          <w:lang w:val="en-US" w:eastAsia="zh-CN"/>
        </w:rPr>
        <w:t>二</w:t>
      </w:r>
      <w:r>
        <w:rPr>
          <w:rFonts w:hint="eastAsia" w:ascii="黑体" w:hAnsi="黑体" w:eastAsia="黑体" w:cs="黑体"/>
          <w:b w:val="0"/>
          <w:bCs/>
          <w:kern w:val="0"/>
          <w:sz w:val="30"/>
          <w:szCs w:val="30"/>
        </w:rPr>
        <w:t>、</w:t>
      </w:r>
      <w:r>
        <w:rPr>
          <w:rFonts w:hint="eastAsia" w:ascii="黑体" w:hAnsi="黑体" w:eastAsia="黑体" w:cs="黑体"/>
          <w:b w:val="0"/>
          <w:bCs/>
          <w:kern w:val="0"/>
          <w:sz w:val="30"/>
          <w:szCs w:val="30"/>
          <w:lang w:eastAsia="zh-CN"/>
        </w:rPr>
        <w:t>投标单位资质要求</w:t>
      </w:r>
    </w:p>
    <w:p>
      <w:pPr>
        <w:pStyle w:val="8"/>
        <w:keepNext w:val="0"/>
        <w:keepLines w:val="0"/>
        <w:pageBreakBefore w:val="0"/>
        <w:widowControl/>
        <w:shd w:val="clear" w:color="auto" w:fill="FFFFFF"/>
        <w:kinsoku/>
        <w:wordWrap/>
        <w:overflowPunct/>
        <w:topLinePunct w:val="0"/>
        <w:bidi w:val="0"/>
        <w:adjustRightInd/>
        <w:snapToGrid/>
        <w:spacing w:before="0" w:beforeAutospacing="0" w:after="0" w:afterAutospacing="0" w:line="480" w:lineRule="exact"/>
        <w:ind w:firstLine="606" w:firstLineChars="202"/>
        <w:jc w:val="both"/>
        <w:rPr>
          <w:rFonts w:hint="eastAsia" w:ascii="仿宋" w:hAnsi="仿宋" w:eastAsia="仿宋" w:cs="仿宋"/>
          <w:sz w:val="30"/>
          <w:szCs w:val="30"/>
          <w:shd w:val="clear" w:color="auto" w:fill="FFFFFF"/>
        </w:rPr>
      </w:pPr>
      <w:r>
        <w:rPr>
          <w:rFonts w:hint="eastAsia" w:ascii="仿宋" w:hAnsi="仿宋" w:eastAsia="仿宋" w:cs="仿宋"/>
          <w:sz w:val="30"/>
          <w:szCs w:val="30"/>
          <w:shd w:val="clear" w:color="auto" w:fill="FFFFFF"/>
        </w:rPr>
        <w:t>1</w:t>
      </w:r>
      <w:r>
        <w:rPr>
          <w:rFonts w:hint="eastAsia" w:ascii="仿宋" w:hAnsi="仿宋" w:eastAsia="仿宋" w:cs="仿宋"/>
          <w:sz w:val="30"/>
          <w:szCs w:val="30"/>
          <w:shd w:val="clear" w:color="auto" w:fill="FFFFFF"/>
          <w:lang w:eastAsia="zh-CN"/>
        </w:rPr>
        <w:t>.</w:t>
      </w:r>
      <w:r>
        <w:rPr>
          <w:rFonts w:hint="eastAsia" w:ascii="仿宋" w:hAnsi="仿宋" w:eastAsia="仿宋" w:cs="仿宋"/>
          <w:sz w:val="30"/>
          <w:szCs w:val="30"/>
          <w:shd w:val="clear" w:color="auto" w:fill="FFFFFF"/>
        </w:rPr>
        <w:t>投标单位必须是中华人民共和国有效存续的独立法人，注册</w:t>
      </w:r>
      <w:r>
        <w:rPr>
          <w:rFonts w:hint="eastAsia" w:ascii="仿宋" w:hAnsi="仿宋" w:eastAsia="仿宋" w:cs="仿宋"/>
          <w:color w:val="auto"/>
          <w:sz w:val="30"/>
          <w:szCs w:val="30"/>
          <w:shd w:val="clear" w:color="auto" w:fill="FFFFFF"/>
        </w:rPr>
        <w:t>资金</w:t>
      </w:r>
      <w:r>
        <w:rPr>
          <w:rFonts w:hint="eastAsia" w:ascii="仿宋" w:hAnsi="仿宋" w:eastAsia="仿宋" w:cs="仿宋"/>
          <w:color w:val="auto"/>
          <w:sz w:val="30"/>
          <w:szCs w:val="30"/>
          <w:shd w:val="clear" w:color="auto" w:fill="FFFFFF"/>
          <w:lang w:val="en-US" w:eastAsia="zh-CN"/>
        </w:rPr>
        <w:t>原则上</w:t>
      </w:r>
      <w:r>
        <w:rPr>
          <w:rFonts w:hint="eastAsia" w:ascii="仿宋" w:hAnsi="仿宋" w:eastAsia="仿宋" w:cs="仿宋"/>
          <w:color w:val="auto"/>
          <w:sz w:val="30"/>
          <w:szCs w:val="30"/>
          <w:shd w:val="clear" w:color="auto" w:fill="FFFFFF"/>
        </w:rPr>
        <w:t>不少于人民币1000万元（以营</w:t>
      </w:r>
      <w:r>
        <w:rPr>
          <w:rFonts w:hint="eastAsia" w:ascii="仿宋" w:hAnsi="仿宋" w:eastAsia="仿宋" w:cs="仿宋"/>
          <w:sz w:val="30"/>
          <w:szCs w:val="30"/>
          <w:shd w:val="clear" w:color="auto" w:fill="FFFFFF"/>
        </w:rPr>
        <w:t>业执照为准）；</w:t>
      </w:r>
    </w:p>
    <w:p>
      <w:pPr>
        <w:pStyle w:val="8"/>
        <w:keepNext w:val="0"/>
        <w:keepLines w:val="0"/>
        <w:pageBreakBefore w:val="0"/>
        <w:widowControl/>
        <w:shd w:val="clear" w:color="auto" w:fill="FFFFFF"/>
        <w:kinsoku/>
        <w:wordWrap/>
        <w:overflowPunct/>
        <w:topLinePunct w:val="0"/>
        <w:bidi w:val="0"/>
        <w:adjustRightInd/>
        <w:snapToGrid/>
        <w:spacing w:before="0" w:beforeAutospacing="0" w:after="0" w:afterAutospacing="0" w:line="480" w:lineRule="exact"/>
        <w:ind w:firstLine="606" w:firstLineChars="202"/>
        <w:jc w:val="both"/>
        <w:rPr>
          <w:rFonts w:hint="eastAsia" w:ascii="仿宋" w:hAnsi="仿宋" w:eastAsia="仿宋" w:cs="仿宋"/>
          <w:sz w:val="30"/>
          <w:szCs w:val="30"/>
        </w:rPr>
      </w:pPr>
      <w:r>
        <w:rPr>
          <w:rFonts w:hint="eastAsia" w:ascii="仿宋" w:hAnsi="仿宋" w:eastAsia="仿宋" w:cs="仿宋"/>
          <w:sz w:val="30"/>
          <w:szCs w:val="30"/>
          <w:shd w:val="clear" w:color="auto" w:fill="FFFFFF"/>
        </w:rPr>
        <w:t>2</w:t>
      </w:r>
      <w:r>
        <w:rPr>
          <w:rFonts w:hint="eastAsia" w:ascii="仿宋" w:hAnsi="仿宋" w:eastAsia="仿宋" w:cs="仿宋"/>
          <w:sz w:val="30"/>
          <w:szCs w:val="30"/>
          <w:shd w:val="clear" w:color="auto" w:fill="FFFFFF"/>
          <w:lang w:eastAsia="zh-CN"/>
        </w:rPr>
        <w:t>.</w:t>
      </w:r>
      <w:r>
        <w:rPr>
          <w:rFonts w:hint="eastAsia" w:ascii="仿宋" w:hAnsi="仿宋" w:eastAsia="仿宋" w:cs="仿宋"/>
          <w:sz w:val="30"/>
          <w:szCs w:val="30"/>
          <w:shd w:val="clear" w:color="auto" w:fill="FFFFFF"/>
        </w:rPr>
        <w:t>投标单位证照齐全并具备履行合同所必需的设备及人员；</w:t>
      </w:r>
    </w:p>
    <w:p>
      <w:pPr>
        <w:pStyle w:val="8"/>
        <w:keepNext w:val="0"/>
        <w:keepLines w:val="0"/>
        <w:pageBreakBefore w:val="0"/>
        <w:widowControl/>
        <w:shd w:val="clear" w:color="auto" w:fill="FFFFFF"/>
        <w:kinsoku/>
        <w:wordWrap/>
        <w:overflowPunct/>
        <w:topLinePunct w:val="0"/>
        <w:bidi w:val="0"/>
        <w:adjustRightInd/>
        <w:snapToGrid/>
        <w:spacing w:before="0" w:beforeAutospacing="0" w:after="0" w:afterAutospacing="0" w:line="480" w:lineRule="exact"/>
        <w:ind w:firstLine="606" w:firstLineChars="202"/>
        <w:jc w:val="both"/>
        <w:rPr>
          <w:rFonts w:hint="eastAsia" w:ascii="仿宋" w:hAnsi="仿宋" w:eastAsia="仿宋" w:cs="仿宋"/>
          <w:sz w:val="30"/>
          <w:szCs w:val="30"/>
        </w:rPr>
      </w:pPr>
      <w:r>
        <w:rPr>
          <w:rFonts w:hint="eastAsia" w:ascii="仿宋" w:hAnsi="仿宋" w:eastAsia="仿宋" w:cs="仿宋"/>
          <w:sz w:val="30"/>
          <w:szCs w:val="30"/>
          <w:shd w:val="clear" w:color="auto" w:fill="FFFFFF"/>
        </w:rPr>
        <w:t>3</w:t>
      </w:r>
      <w:r>
        <w:rPr>
          <w:rFonts w:hint="eastAsia" w:ascii="仿宋" w:hAnsi="仿宋" w:eastAsia="仿宋" w:cs="仿宋"/>
          <w:sz w:val="30"/>
          <w:szCs w:val="30"/>
          <w:shd w:val="clear" w:color="auto" w:fill="FFFFFF"/>
          <w:lang w:eastAsia="zh-CN"/>
        </w:rPr>
        <w:t>.</w:t>
      </w:r>
      <w:r>
        <w:rPr>
          <w:rFonts w:hint="eastAsia" w:ascii="仿宋" w:hAnsi="仿宋" w:eastAsia="仿宋" w:cs="仿宋"/>
          <w:sz w:val="30"/>
          <w:szCs w:val="30"/>
          <w:shd w:val="clear" w:color="auto" w:fill="FFFFFF"/>
        </w:rPr>
        <w:t>投标单位须提供近三年高校类似项目案例合同复印件；</w:t>
      </w:r>
    </w:p>
    <w:p>
      <w:pPr>
        <w:pStyle w:val="8"/>
        <w:keepNext w:val="0"/>
        <w:keepLines w:val="0"/>
        <w:pageBreakBefore w:val="0"/>
        <w:widowControl/>
        <w:shd w:val="clear" w:color="auto" w:fill="FFFFFF"/>
        <w:kinsoku/>
        <w:wordWrap/>
        <w:overflowPunct/>
        <w:topLinePunct w:val="0"/>
        <w:bidi w:val="0"/>
        <w:adjustRightInd/>
        <w:snapToGrid/>
        <w:spacing w:before="0" w:beforeAutospacing="0" w:after="0" w:afterAutospacing="0" w:line="480" w:lineRule="exact"/>
        <w:ind w:firstLine="606" w:firstLineChars="202"/>
        <w:jc w:val="both"/>
        <w:rPr>
          <w:rFonts w:hint="eastAsia" w:ascii="仿宋" w:hAnsi="仿宋" w:eastAsia="仿宋" w:cs="仿宋"/>
          <w:sz w:val="30"/>
          <w:szCs w:val="30"/>
        </w:rPr>
      </w:pPr>
      <w:r>
        <w:rPr>
          <w:rFonts w:hint="eastAsia" w:ascii="仿宋" w:hAnsi="仿宋" w:eastAsia="仿宋" w:cs="仿宋"/>
          <w:sz w:val="30"/>
          <w:szCs w:val="30"/>
          <w:shd w:val="clear" w:color="auto" w:fill="FFFFFF"/>
        </w:rPr>
        <w:t>4</w:t>
      </w:r>
      <w:r>
        <w:rPr>
          <w:rFonts w:hint="eastAsia" w:ascii="仿宋" w:hAnsi="仿宋" w:eastAsia="仿宋" w:cs="仿宋"/>
          <w:sz w:val="30"/>
          <w:szCs w:val="30"/>
          <w:shd w:val="clear" w:color="auto" w:fill="FFFFFF"/>
          <w:lang w:eastAsia="zh-CN"/>
        </w:rPr>
        <w:t>.</w:t>
      </w:r>
      <w:r>
        <w:rPr>
          <w:rFonts w:hint="eastAsia" w:ascii="仿宋" w:hAnsi="仿宋" w:eastAsia="仿宋" w:cs="仿宋"/>
          <w:sz w:val="30"/>
          <w:szCs w:val="30"/>
          <w:shd w:val="clear" w:color="auto" w:fill="FFFFFF"/>
        </w:rPr>
        <w:t>投标单位或生产厂家必须具备ISO9001质量认证、ISO14001环境认证、IS045001职业健康认证及中国环境标志产品认证等相关证书复印件；</w:t>
      </w:r>
    </w:p>
    <w:p>
      <w:pPr>
        <w:pStyle w:val="8"/>
        <w:keepNext w:val="0"/>
        <w:keepLines w:val="0"/>
        <w:pageBreakBefore w:val="0"/>
        <w:widowControl/>
        <w:shd w:val="clear" w:color="auto" w:fill="FFFFFF"/>
        <w:kinsoku/>
        <w:wordWrap/>
        <w:overflowPunct/>
        <w:topLinePunct w:val="0"/>
        <w:bidi w:val="0"/>
        <w:adjustRightInd/>
        <w:snapToGrid/>
        <w:spacing w:before="0" w:beforeAutospacing="0" w:after="0" w:afterAutospacing="0" w:line="480" w:lineRule="exact"/>
        <w:ind w:firstLine="606" w:firstLineChars="202"/>
        <w:jc w:val="both"/>
        <w:rPr>
          <w:rFonts w:hint="eastAsia" w:ascii="仿宋" w:hAnsi="仿宋" w:eastAsia="仿宋" w:cs="仿宋"/>
          <w:color w:val="000000" w:themeColor="text1"/>
          <w:sz w:val="30"/>
          <w:szCs w:val="30"/>
          <w14:textFill>
            <w14:solidFill>
              <w14:schemeClr w14:val="tx1"/>
            </w14:solidFill>
          </w14:textFill>
        </w:rPr>
      </w:pPr>
      <w:r>
        <w:rPr>
          <w:rFonts w:hint="eastAsia" w:ascii="仿宋" w:hAnsi="仿宋" w:eastAsia="仿宋" w:cs="仿宋"/>
          <w:color w:val="000000" w:themeColor="text1"/>
          <w:sz w:val="30"/>
          <w:szCs w:val="30"/>
          <w:shd w:val="clear" w:color="auto" w:fill="FFFFFF"/>
          <w14:textFill>
            <w14:solidFill>
              <w14:schemeClr w14:val="tx1"/>
            </w14:solidFill>
          </w14:textFill>
        </w:rPr>
        <w:t>5</w:t>
      </w:r>
      <w:r>
        <w:rPr>
          <w:rFonts w:hint="eastAsia" w:ascii="仿宋" w:hAnsi="仿宋" w:eastAsia="仿宋" w:cs="仿宋"/>
          <w:color w:val="000000" w:themeColor="text1"/>
          <w:sz w:val="30"/>
          <w:szCs w:val="30"/>
          <w:shd w:val="clear" w:color="auto" w:fill="FFFFFF"/>
          <w:lang w:eastAsia="zh-CN"/>
          <w14:textFill>
            <w14:solidFill>
              <w14:schemeClr w14:val="tx1"/>
            </w14:solidFill>
          </w14:textFill>
        </w:rPr>
        <w:t>.</w:t>
      </w:r>
      <w:r>
        <w:rPr>
          <w:rFonts w:hint="eastAsia" w:ascii="仿宋" w:hAnsi="仿宋" w:eastAsia="仿宋" w:cs="仿宋"/>
          <w:color w:val="000000" w:themeColor="text1"/>
          <w:sz w:val="30"/>
          <w:szCs w:val="30"/>
          <w:shd w:val="clear" w:color="auto" w:fill="FFFFFF"/>
          <w14:textFill>
            <w14:solidFill>
              <w14:schemeClr w14:val="tx1"/>
            </w14:solidFill>
          </w14:textFill>
        </w:rPr>
        <w:t>投标单位必须具有良好的商业信誉和健全的财务会计制度；</w:t>
      </w:r>
    </w:p>
    <w:p>
      <w:pPr>
        <w:pStyle w:val="8"/>
        <w:keepNext w:val="0"/>
        <w:keepLines w:val="0"/>
        <w:pageBreakBefore w:val="0"/>
        <w:widowControl/>
        <w:shd w:val="clear" w:color="auto" w:fill="FFFFFF"/>
        <w:kinsoku/>
        <w:wordWrap/>
        <w:overflowPunct/>
        <w:topLinePunct w:val="0"/>
        <w:bidi w:val="0"/>
        <w:adjustRightInd/>
        <w:snapToGrid/>
        <w:spacing w:before="0" w:beforeAutospacing="0" w:after="0" w:afterAutospacing="0" w:line="480" w:lineRule="exact"/>
        <w:ind w:firstLine="606" w:firstLineChars="202"/>
        <w:jc w:val="both"/>
        <w:rPr>
          <w:rFonts w:hint="eastAsia" w:ascii="仿宋" w:hAnsi="仿宋" w:eastAsia="仿宋" w:cs="仿宋"/>
          <w:color w:val="000000" w:themeColor="text1"/>
          <w:sz w:val="30"/>
          <w:szCs w:val="30"/>
          <w14:textFill>
            <w14:solidFill>
              <w14:schemeClr w14:val="tx1"/>
            </w14:solidFill>
          </w14:textFill>
        </w:rPr>
      </w:pPr>
      <w:r>
        <w:rPr>
          <w:rFonts w:hint="eastAsia" w:ascii="仿宋" w:hAnsi="仿宋" w:eastAsia="仿宋" w:cs="仿宋"/>
          <w:color w:val="000000" w:themeColor="text1"/>
          <w:sz w:val="30"/>
          <w:szCs w:val="30"/>
          <w:shd w:val="clear" w:color="auto" w:fill="FFFFFF"/>
          <w14:textFill>
            <w14:solidFill>
              <w14:schemeClr w14:val="tx1"/>
            </w14:solidFill>
          </w14:textFill>
        </w:rPr>
        <w:t>6</w:t>
      </w:r>
      <w:r>
        <w:rPr>
          <w:rFonts w:hint="eastAsia" w:ascii="仿宋" w:hAnsi="仿宋" w:eastAsia="仿宋" w:cs="仿宋"/>
          <w:color w:val="000000" w:themeColor="text1"/>
          <w:sz w:val="30"/>
          <w:szCs w:val="30"/>
          <w:shd w:val="clear" w:color="auto" w:fill="FFFFFF"/>
          <w:lang w:eastAsia="zh-CN"/>
          <w14:textFill>
            <w14:solidFill>
              <w14:schemeClr w14:val="tx1"/>
            </w14:solidFill>
          </w14:textFill>
        </w:rPr>
        <w:t>.</w:t>
      </w:r>
      <w:r>
        <w:rPr>
          <w:rFonts w:hint="eastAsia" w:ascii="仿宋" w:hAnsi="仿宋" w:eastAsia="仿宋" w:cs="仿宋"/>
          <w:color w:val="000000" w:themeColor="text1"/>
          <w:sz w:val="30"/>
          <w:szCs w:val="30"/>
          <w:shd w:val="clear" w:color="auto" w:fill="FFFFFF"/>
          <w14:textFill>
            <w14:solidFill>
              <w14:schemeClr w14:val="tx1"/>
            </w14:solidFill>
          </w14:textFill>
        </w:rPr>
        <w:t>投标单位有依法缴纳税金和社会保障资金的良好记录；</w:t>
      </w:r>
    </w:p>
    <w:p>
      <w:pPr>
        <w:pStyle w:val="8"/>
        <w:keepNext w:val="0"/>
        <w:keepLines w:val="0"/>
        <w:pageBreakBefore w:val="0"/>
        <w:widowControl/>
        <w:shd w:val="clear" w:color="auto" w:fill="FFFFFF"/>
        <w:kinsoku/>
        <w:wordWrap/>
        <w:overflowPunct/>
        <w:topLinePunct w:val="0"/>
        <w:bidi w:val="0"/>
        <w:adjustRightInd/>
        <w:snapToGrid/>
        <w:spacing w:before="0" w:beforeAutospacing="0" w:after="0" w:afterAutospacing="0" w:line="480" w:lineRule="exact"/>
        <w:ind w:firstLine="606" w:firstLineChars="202"/>
        <w:jc w:val="both"/>
        <w:rPr>
          <w:rFonts w:hint="eastAsia" w:ascii="仿宋" w:hAnsi="仿宋" w:eastAsia="仿宋" w:cs="仿宋"/>
          <w:sz w:val="30"/>
          <w:szCs w:val="30"/>
          <w:shd w:val="clear" w:color="auto" w:fill="FFFFFF"/>
        </w:rPr>
      </w:pPr>
      <w:r>
        <w:rPr>
          <w:rFonts w:hint="eastAsia" w:ascii="仿宋" w:hAnsi="仿宋" w:eastAsia="仿宋" w:cs="仿宋"/>
          <w:sz w:val="30"/>
          <w:szCs w:val="30"/>
          <w:shd w:val="clear" w:color="auto" w:fill="FFFFFF"/>
        </w:rPr>
        <w:t>7</w:t>
      </w:r>
      <w:r>
        <w:rPr>
          <w:rFonts w:hint="eastAsia" w:ascii="仿宋" w:hAnsi="仿宋" w:eastAsia="仿宋" w:cs="仿宋"/>
          <w:sz w:val="30"/>
          <w:szCs w:val="30"/>
          <w:shd w:val="clear" w:color="auto" w:fill="FFFFFF"/>
          <w:lang w:eastAsia="zh-CN"/>
        </w:rPr>
        <w:t>.</w:t>
      </w:r>
      <w:r>
        <w:rPr>
          <w:rFonts w:hint="eastAsia" w:ascii="仿宋" w:hAnsi="仿宋" w:eastAsia="仿宋" w:cs="仿宋"/>
          <w:sz w:val="30"/>
          <w:szCs w:val="30"/>
          <w:shd w:val="clear" w:color="auto" w:fill="FFFFFF"/>
        </w:rPr>
        <w:t>信用资格要求：截止投标截止时间，投标人不得出现以下情况，否则投标无效（提供承诺）：</w:t>
      </w:r>
    </w:p>
    <w:p>
      <w:pPr>
        <w:pStyle w:val="8"/>
        <w:keepNext w:val="0"/>
        <w:keepLines w:val="0"/>
        <w:pageBreakBefore w:val="0"/>
        <w:widowControl/>
        <w:shd w:val="clear" w:color="auto" w:fill="FFFFFF"/>
        <w:kinsoku/>
        <w:wordWrap/>
        <w:overflowPunct/>
        <w:topLinePunct w:val="0"/>
        <w:bidi w:val="0"/>
        <w:adjustRightInd/>
        <w:snapToGrid/>
        <w:spacing w:before="0" w:beforeAutospacing="0" w:after="0" w:afterAutospacing="0" w:line="480" w:lineRule="exact"/>
        <w:ind w:firstLine="600" w:firstLineChars="200"/>
        <w:jc w:val="both"/>
        <w:rPr>
          <w:rFonts w:hint="eastAsia" w:ascii="仿宋" w:hAnsi="仿宋" w:eastAsia="仿宋" w:cs="仿宋"/>
          <w:sz w:val="30"/>
          <w:szCs w:val="30"/>
          <w:shd w:val="clear" w:color="auto" w:fill="FFFFFF"/>
        </w:rPr>
      </w:pPr>
      <w:r>
        <w:rPr>
          <w:rFonts w:hint="eastAsia" w:ascii="仿宋" w:hAnsi="仿宋" w:eastAsia="仿宋" w:cs="仿宋"/>
          <w:sz w:val="30"/>
          <w:szCs w:val="30"/>
          <w:shd w:val="clear" w:color="auto" w:fill="FFFFFF"/>
        </w:rPr>
        <w:t>（1）投标人被人民法院列入失信被执行人的（以最高法“全国法院失信被执行人名单信息公布与查询平台”、“信用中国”网站查询为准）；</w:t>
      </w:r>
    </w:p>
    <w:p>
      <w:pPr>
        <w:pStyle w:val="8"/>
        <w:keepNext w:val="0"/>
        <w:keepLines w:val="0"/>
        <w:pageBreakBefore w:val="0"/>
        <w:widowControl/>
        <w:shd w:val="clear" w:color="auto" w:fill="FFFFFF"/>
        <w:kinsoku/>
        <w:wordWrap/>
        <w:overflowPunct/>
        <w:topLinePunct w:val="0"/>
        <w:bidi w:val="0"/>
        <w:adjustRightInd/>
        <w:snapToGrid/>
        <w:spacing w:before="0" w:beforeAutospacing="0" w:after="0" w:afterAutospacing="0" w:line="480" w:lineRule="exact"/>
        <w:ind w:firstLine="600" w:firstLineChars="200"/>
        <w:jc w:val="both"/>
        <w:rPr>
          <w:rFonts w:hint="eastAsia" w:ascii="仿宋" w:hAnsi="仿宋" w:eastAsia="仿宋" w:cs="仿宋"/>
          <w:sz w:val="30"/>
          <w:szCs w:val="30"/>
          <w:shd w:val="clear" w:color="auto" w:fill="FFFFFF"/>
        </w:rPr>
      </w:pPr>
      <w:r>
        <w:rPr>
          <w:rFonts w:hint="eastAsia" w:ascii="仿宋" w:hAnsi="仿宋" w:eastAsia="仿宋" w:cs="仿宋"/>
          <w:sz w:val="30"/>
          <w:szCs w:val="30"/>
          <w:shd w:val="clear" w:color="auto" w:fill="FFFFFF"/>
        </w:rPr>
        <w:t>（2）投标人被税务部门列入重大税收违法案件当事人名单的（以“信用中国”网站查询为准）；</w:t>
      </w:r>
    </w:p>
    <w:p>
      <w:pPr>
        <w:pStyle w:val="8"/>
        <w:keepNext w:val="0"/>
        <w:keepLines w:val="0"/>
        <w:pageBreakBefore w:val="0"/>
        <w:widowControl/>
        <w:shd w:val="clear" w:color="auto" w:fill="FFFFFF"/>
        <w:kinsoku/>
        <w:wordWrap/>
        <w:overflowPunct/>
        <w:topLinePunct w:val="0"/>
        <w:bidi w:val="0"/>
        <w:adjustRightInd/>
        <w:snapToGrid/>
        <w:spacing w:before="0" w:beforeAutospacing="0" w:after="0" w:afterAutospacing="0" w:line="480" w:lineRule="exact"/>
        <w:ind w:firstLine="600" w:firstLineChars="200"/>
        <w:jc w:val="both"/>
        <w:rPr>
          <w:rFonts w:hint="eastAsia" w:ascii="仿宋" w:hAnsi="仿宋" w:eastAsia="仿宋" w:cs="仿宋"/>
          <w:sz w:val="30"/>
          <w:szCs w:val="30"/>
          <w:shd w:val="clear" w:color="auto" w:fill="FFFFFF"/>
        </w:rPr>
      </w:pPr>
      <w:r>
        <w:rPr>
          <w:rFonts w:hint="eastAsia" w:ascii="仿宋" w:hAnsi="仿宋" w:eastAsia="仿宋" w:cs="仿宋"/>
          <w:sz w:val="30"/>
          <w:szCs w:val="30"/>
          <w:shd w:val="clear" w:color="auto" w:fill="FFFFFF"/>
        </w:rPr>
        <w:t>（3）投标人被列入政府采购严重违法失信行为记录名单的（以“中国政府采购网”网站查询为准）；</w:t>
      </w:r>
    </w:p>
    <w:p>
      <w:pPr>
        <w:pStyle w:val="8"/>
        <w:keepNext w:val="0"/>
        <w:keepLines w:val="0"/>
        <w:pageBreakBefore w:val="0"/>
        <w:widowControl/>
        <w:shd w:val="clear" w:color="auto" w:fill="FFFFFF"/>
        <w:kinsoku/>
        <w:wordWrap/>
        <w:overflowPunct/>
        <w:topLinePunct w:val="0"/>
        <w:bidi w:val="0"/>
        <w:adjustRightInd/>
        <w:snapToGrid/>
        <w:spacing w:before="0" w:beforeAutospacing="0" w:after="0" w:afterAutospacing="0" w:line="480" w:lineRule="exact"/>
        <w:ind w:firstLine="600" w:firstLineChars="200"/>
        <w:jc w:val="both"/>
        <w:rPr>
          <w:rFonts w:hint="eastAsia" w:ascii="仿宋" w:hAnsi="仿宋" w:eastAsia="仿宋" w:cs="仿宋"/>
          <w:sz w:val="30"/>
          <w:szCs w:val="30"/>
          <w:shd w:val="clear" w:color="auto" w:fill="FFFFFF"/>
        </w:rPr>
      </w:pPr>
      <w:r>
        <w:rPr>
          <w:rFonts w:hint="eastAsia" w:ascii="仿宋" w:hAnsi="仿宋" w:eastAsia="仿宋" w:cs="仿宋"/>
          <w:sz w:val="30"/>
          <w:szCs w:val="30"/>
          <w:shd w:val="clear" w:color="auto" w:fill="FFFFFF"/>
        </w:rPr>
        <w:t>（4）投标人被列入严重违法失信企业名单的（以“国家企业信用信息公示系统”网站查询为准）。</w:t>
      </w:r>
    </w:p>
    <w:p>
      <w:pPr>
        <w:pStyle w:val="8"/>
        <w:keepNext w:val="0"/>
        <w:keepLines w:val="0"/>
        <w:pageBreakBefore w:val="0"/>
        <w:widowControl/>
        <w:shd w:val="clear" w:color="auto" w:fill="FFFFFF"/>
        <w:kinsoku/>
        <w:wordWrap/>
        <w:overflowPunct/>
        <w:topLinePunct w:val="0"/>
        <w:bidi w:val="0"/>
        <w:adjustRightInd/>
        <w:snapToGrid/>
        <w:spacing w:before="0" w:beforeAutospacing="0" w:after="0" w:afterAutospacing="0" w:line="480" w:lineRule="exact"/>
        <w:ind w:firstLine="606" w:firstLineChars="202"/>
        <w:jc w:val="both"/>
        <w:rPr>
          <w:rFonts w:hint="eastAsia" w:ascii="仿宋" w:hAnsi="仿宋" w:eastAsia="仿宋" w:cs="仿宋"/>
          <w:sz w:val="30"/>
          <w:szCs w:val="30"/>
        </w:rPr>
      </w:pPr>
      <w:r>
        <w:rPr>
          <w:rFonts w:hint="eastAsia" w:ascii="仿宋" w:hAnsi="仿宋" w:eastAsia="仿宋" w:cs="仿宋"/>
          <w:sz w:val="30"/>
          <w:szCs w:val="30"/>
          <w:shd w:val="clear" w:color="auto" w:fill="FFFFFF"/>
        </w:rPr>
        <w:t>8</w:t>
      </w:r>
      <w:r>
        <w:rPr>
          <w:rFonts w:hint="eastAsia" w:ascii="仿宋" w:hAnsi="仿宋" w:eastAsia="仿宋" w:cs="仿宋"/>
          <w:sz w:val="30"/>
          <w:szCs w:val="30"/>
          <w:shd w:val="clear" w:color="auto" w:fill="FFFFFF"/>
          <w:lang w:eastAsia="zh-CN"/>
        </w:rPr>
        <w:t>.</w:t>
      </w:r>
      <w:r>
        <w:rPr>
          <w:rFonts w:hint="eastAsia" w:ascii="仿宋" w:hAnsi="仿宋" w:eastAsia="仿宋" w:cs="仿宋"/>
          <w:sz w:val="30"/>
          <w:szCs w:val="30"/>
          <w:shd w:val="clear" w:color="auto" w:fill="FFFFFF"/>
        </w:rPr>
        <w:t>满足《中华人民共和国招标投标法》及其它相关法律、法规、管理办法中规定的其它条件；</w:t>
      </w:r>
    </w:p>
    <w:p>
      <w:pPr>
        <w:pStyle w:val="8"/>
        <w:keepNext w:val="0"/>
        <w:keepLines w:val="0"/>
        <w:pageBreakBefore w:val="0"/>
        <w:widowControl/>
        <w:shd w:val="clear" w:color="auto" w:fill="FFFFFF"/>
        <w:kinsoku/>
        <w:wordWrap/>
        <w:overflowPunct/>
        <w:topLinePunct w:val="0"/>
        <w:bidi w:val="0"/>
        <w:adjustRightInd/>
        <w:snapToGrid/>
        <w:spacing w:before="0" w:beforeAutospacing="0" w:after="0" w:afterAutospacing="0" w:line="480" w:lineRule="exact"/>
        <w:ind w:firstLine="606" w:firstLineChars="202"/>
        <w:jc w:val="both"/>
        <w:rPr>
          <w:rFonts w:hint="eastAsia" w:ascii="仿宋" w:hAnsi="仿宋" w:eastAsia="仿宋" w:cs="仿宋"/>
          <w:sz w:val="30"/>
          <w:szCs w:val="30"/>
          <w:shd w:val="clear" w:color="auto" w:fill="FFFFFF"/>
        </w:rPr>
      </w:pPr>
      <w:r>
        <w:rPr>
          <w:rFonts w:hint="eastAsia" w:ascii="仿宋" w:hAnsi="仿宋" w:eastAsia="仿宋" w:cs="仿宋"/>
          <w:sz w:val="30"/>
          <w:szCs w:val="30"/>
          <w:shd w:val="clear" w:color="auto" w:fill="FFFFFF"/>
        </w:rPr>
        <w:t>9</w:t>
      </w:r>
      <w:r>
        <w:rPr>
          <w:rFonts w:hint="eastAsia" w:ascii="仿宋" w:hAnsi="仿宋" w:eastAsia="仿宋" w:cs="仿宋"/>
          <w:sz w:val="30"/>
          <w:szCs w:val="30"/>
          <w:shd w:val="clear" w:color="auto" w:fill="FFFFFF"/>
          <w:lang w:eastAsia="zh-CN"/>
        </w:rPr>
        <w:t>.</w:t>
      </w:r>
      <w:r>
        <w:rPr>
          <w:rFonts w:hint="eastAsia" w:ascii="仿宋" w:hAnsi="仿宋" w:eastAsia="仿宋" w:cs="仿宋"/>
          <w:sz w:val="30"/>
          <w:szCs w:val="30"/>
          <w:shd w:val="clear" w:color="auto" w:fill="FFFFFF"/>
        </w:rPr>
        <w:t>本项目不接受联合体报名（经查实取消报名及投标资格）；</w:t>
      </w:r>
    </w:p>
    <w:p>
      <w:pPr>
        <w:pStyle w:val="8"/>
        <w:keepNext w:val="0"/>
        <w:keepLines w:val="0"/>
        <w:pageBreakBefore w:val="0"/>
        <w:widowControl/>
        <w:shd w:val="clear" w:color="auto" w:fill="FFFFFF"/>
        <w:kinsoku/>
        <w:wordWrap/>
        <w:overflowPunct/>
        <w:topLinePunct w:val="0"/>
        <w:bidi w:val="0"/>
        <w:adjustRightInd/>
        <w:snapToGrid/>
        <w:spacing w:before="0" w:beforeAutospacing="0" w:after="0" w:afterAutospacing="0" w:line="480" w:lineRule="exact"/>
        <w:ind w:firstLine="606" w:firstLineChars="202"/>
        <w:jc w:val="both"/>
        <w:rPr>
          <w:rFonts w:hint="eastAsia" w:ascii="仿宋" w:hAnsi="仿宋" w:eastAsia="仿宋" w:cs="仿宋"/>
          <w:color w:val="auto"/>
          <w:sz w:val="30"/>
          <w:szCs w:val="30"/>
          <w:shd w:val="clear" w:color="auto" w:fill="FFFFFF"/>
          <w:lang w:val="en-US" w:eastAsia="zh-CN"/>
        </w:rPr>
      </w:pPr>
      <w:r>
        <w:rPr>
          <w:rFonts w:hint="eastAsia" w:ascii="仿宋" w:hAnsi="仿宋" w:eastAsia="仿宋" w:cs="仿宋"/>
          <w:color w:val="auto"/>
          <w:sz w:val="30"/>
          <w:szCs w:val="30"/>
          <w:shd w:val="clear" w:color="auto" w:fill="FFFFFF"/>
          <w:lang w:val="en-US" w:eastAsia="zh-CN"/>
        </w:rPr>
        <w:t>10.未在规定时间内提供投标大样和小样的投标单位，采购人有权取消投标资格。</w:t>
      </w:r>
    </w:p>
    <w:p>
      <w:pPr>
        <w:pStyle w:val="8"/>
        <w:keepNext w:val="0"/>
        <w:keepLines w:val="0"/>
        <w:pageBreakBefore w:val="0"/>
        <w:widowControl/>
        <w:shd w:val="clear" w:color="auto" w:fill="FFFFFF"/>
        <w:kinsoku/>
        <w:wordWrap/>
        <w:overflowPunct/>
        <w:topLinePunct w:val="0"/>
        <w:bidi w:val="0"/>
        <w:adjustRightInd/>
        <w:snapToGrid/>
        <w:spacing w:before="0" w:beforeAutospacing="0" w:after="0" w:afterAutospacing="0" w:line="480" w:lineRule="exact"/>
        <w:ind w:firstLine="606" w:firstLineChars="202"/>
        <w:jc w:val="both"/>
        <w:rPr>
          <w:rFonts w:hint="eastAsia" w:ascii="仿宋" w:hAnsi="仿宋" w:eastAsia="仿宋" w:cs="仿宋"/>
          <w:sz w:val="30"/>
          <w:szCs w:val="30"/>
          <w:shd w:val="clear" w:color="auto" w:fill="FFFFFF"/>
        </w:rPr>
      </w:pPr>
      <w:r>
        <w:rPr>
          <w:rFonts w:hint="eastAsia" w:ascii="仿宋" w:hAnsi="仿宋" w:eastAsia="仿宋" w:cs="仿宋"/>
          <w:sz w:val="30"/>
          <w:szCs w:val="30"/>
          <w:shd w:val="clear" w:color="auto" w:fill="FFFFFF"/>
          <w:lang w:val="en-US" w:eastAsia="zh-CN"/>
        </w:rPr>
        <w:t>11</w:t>
      </w:r>
      <w:r>
        <w:rPr>
          <w:rFonts w:hint="eastAsia" w:ascii="仿宋" w:hAnsi="仿宋" w:eastAsia="仿宋" w:cs="仿宋"/>
          <w:sz w:val="30"/>
          <w:szCs w:val="30"/>
          <w:shd w:val="clear" w:color="auto" w:fill="FFFFFF"/>
          <w:lang w:eastAsia="zh-CN"/>
        </w:rPr>
        <w:t>.</w:t>
      </w:r>
      <w:r>
        <w:rPr>
          <w:rFonts w:hint="eastAsia" w:ascii="仿宋" w:hAnsi="仿宋" w:eastAsia="仿宋" w:cs="仿宋"/>
          <w:sz w:val="30"/>
          <w:szCs w:val="30"/>
          <w:shd w:val="clear" w:color="auto" w:fill="FFFFFF"/>
        </w:rPr>
        <w:t>以上所有提交的资料必须完全属实，若发现任何隐瞒、虚报情况，其投标资格将随时被取消。</w:t>
      </w:r>
      <w:bookmarkStart w:id="0" w:name="_Toc152167252"/>
    </w:p>
    <w:p>
      <w:pPr>
        <w:keepNext w:val="0"/>
        <w:keepLines w:val="0"/>
        <w:pageBreakBefore w:val="0"/>
        <w:widowControl w:val="0"/>
        <w:kinsoku/>
        <w:wordWrap/>
        <w:overflowPunct/>
        <w:topLinePunct w:val="0"/>
        <w:autoSpaceDE/>
        <w:autoSpaceDN/>
        <w:bidi w:val="0"/>
        <w:adjustRightInd/>
        <w:snapToGrid/>
        <w:spacing w:line="600" w:lineRule="exact"/>
        <w:ind w:firstLine="600" w:firstLineChars="200"/>
        <w:jc w:val="both"/>
        <w:textAlignment w:val="center"/>
        <w:rPr>
          <w:rFonts w:hint="eastAsia" w:ascii="黑体" w:hAnsi="黑体" w:eastAsia="黑体" w:cs="黑体"/>
          <w:b w:val="0"/>
          <w:bCs/>
          <w:kern w:val="0"/>
          <w:sz w:val="30"/>
          <w:szCs w:val="30"/>
          <w:lang w:val="en-US" w:eastAsia="zh-CN"/>
        </w:rPr>
      </w:pPr>
      <w:r>
        <w:rPr>
          <w:rFonts w:hint="eastAsia" w:ascii="黑体" w:hAnsi="黑体" w:eastAsia="黑体" w:cs="黑体"/>
          <w:b w:val="0"/>
          <w:bCs/>
          <w:kern w:val="0"/>
          <w:sz w:val="30"/>
          <w:szCs w:val="30"/>
          <w:lang w:val="en-US" w:eastAsia="zh-CN"/>
        </w:rPr>
        <w:t>三、报名方式（任选其一）</w:t>
      </w:r>
      <w:bookmarkEnd w:id="0"/>
    </w:p>
    <w:p>
      <w:pPr>
        <w:pStyle w:val="8"/>
        <w:keepNext w:val="0"/>
        <w:keepLines w:val="0"/>
        <w:pageBreakBefore w:val="0"/>
        <w:widowControl/>
        <w:shd w:val="clear" w:color="auto" w:fill="FFFFFF"/>
        <w:kinsoku/>
        <w:wordWrap/>
        <w:overflowPunct/>
        <w:topLinePunct w:val="0"/>
        <w:bidi w:val="0"/>
        <w:adjustRightInd/>
        <w:snapToGrid/>
        <w:spacing w:before="0" w:beforeAutospacing="0" w:after="0" w:afterAutospacing="0" w:line="480" w:lineRule="exact"/>
        <w:ind w:firstLine="606" w:firstLineChars="202"/>
        <w:jc w:val="both"/>
        <w:rPr>
          <w:rFonts w:hint="eastAsia" w:ascii="仿宋" w:hAnsi="仿宋" w:eastAsia="仿宋" w:cs="仿宋"/>
          <w:color w:val="auto"/>
          <w:sz w:val="30"/>
          <w:szCs w:val="30"/>
          <w:u w:val="single"/>
          <w:shd w:val="clear" w:color="auto" w:fill="FFFFFF"/>
        </w:rPr>
      </w:pPr>
      <w:r>
        <w:rPr>
          <w:rFonts w:hint="eastAsia" w:ascii="仿宋" w:hAnsi="仿宋" w:eastAsia="仿宋" w:cs="仿宋"/>
          <w:sz w:val="30"/>
          <w:szCs w:val="30"/>
          <w:shd w:val="clear" w:color="auto" w:fill="FFFFFF"/>
        </w:rPr>
        <w:t>1</w:t>
      </w:r>
      <w:r>
        <w:rPr>
          <w:rFonts w:hint="eastAsia" w:ascii="仿宋" w:hAnsi="仿宋" w:eastAsia="仿宋" w:cs="仿宋"/>
          <w:sz w:val="30"/>
          <w:szCs w:val="30"/>
          <w:shd w:val="clear" w:color="auto" w:fill="FFFFFF"/>
          <w:lang w:eastAsia="zh-CN"/>
        </w:rPr>
        <w:t>.</w:t>
      </w:r>
      <w:r>
        <w:rPr>
          <w:rFonts w:hint="eastAsia" w:ascii="仿宋" w:hAnsi="仿宋" w:eastAsia="仿宋" w:cs="仿宋"/>
          <w:sz w:val="30"/>
          <w:szCs w:val="30"/>
          <w:shd w:val="clear" w:color="auto" w:fill="FFFFFF"/>
        </w:rPr>
        <w:t>直接将报</w:t>
      </w:r>
      <w:r>
        <w:rPr>
          <w:rFonts w:hint="eastAsia" w:ascii="仿宋" w:hAnsi="仿宋" w:eastAsia="仿宋" w:cs="仿宋"/>
          <w:color w:val="auto"/>
          <w:sz w:val="30"/>
          <w:szCs w:val="30"/>
          <w:shd w:val="clear" w:color="auto" w:fill="FFFFFF"/>
        </w:rPr>
        <w:t>名资料送至</w:t>
      </w:r>
      <w:r>
        <w:rPr>
          <w:rFonts w:hint="eastAsia" w:ascii="仿宋" w:hAnsi="仿宋" w:eastAsia="仿宋" w:cs="仿宋"/>
          <w:color w:val="auto"/>
          <w:sz w:val="30"/>
          <w:szCs w:val="30"/>
          <w:u w:val="single"/>
          <w:shd w:val="clear" w:color="auto" w:fill="FFFFFF"/>
        </w:rPr>
        <w:t>南昌职业大学</w:t>
      </w:r>
      <w:r>
        <w:rPr>
          <w:rFonts w:hint="eastAsia" w:ascii="仿宋" w:hAnsi="仿宋" w:eastAsia="仿宋" w:cs="仿宋"/>
          <w:color w:val="auto"/>
          <w:sz w:val="30"/>
          <w:szCs w:val="30"/>
          <w:u w:val="single"/>
          <w:shd w:val="clear" w:color="auto" w:fill="FFFFFF"/>
          <w:lang w:val="en-US" w:eastAsia="zh-CN"/>
        </w:rPr>
        <w:t>办公楼210室</w:t>
      </w:r>
      <w:r>
        <w:rPr>
          <w:rFonts w:hint="eastAsia" w:ascii="仿宋" w:hAnsi="仿宋" w:eastAsia="仿宋" w:cs="仿宋"/>
          <w:color w:val="auto"/>
          <w:sz w:val="30"/>
          <w:szCs w:val="30"/>
          <w:u w:val="single"/>
          <w:shd w:val="clear" w:color="auto" w:fill="FFFFFF"/>
        </w:rPr>
        <w:t>；</w:t>
      </w:r>
    </w:p>
    <w:p>
      <w:pPr>
        <w:pStyle w:val="8"/>
        <w:keepNext w:val="0"/>
        <w:keepLines w:val="0"/>
        <w:pageBreakBefore w:val="0"/>
        <w:widowControl/>
        <w:shd w:val="clear" w:color="auto" w:fill="FFFFFF"/>
        <w:kinsoku/>
        <w:wordWrap/>
        <w:overflowPunct/>
        <w:topLinePunct w:val="0"/>
        <w:bidi w:val="0"/>
        <w:adjustRightInd/>
        <w:snapToGrid/>
        <w:spacing w:before="0" w:beforeAutospacing="0" w:after="0" w:afterAutospacing="0" w:line="480" w:lineRule="exact"/>
        <w:ind w:firstLine="606" w:firstLineChars="202"/>
        <w:jc w:val="both"/>
        <w:rPr>
          <w:rFonts w:hint="eastAsia" w:ascii="仿宋" w:hAnsi="仿宋" w:eastAsia="仿宋" w:cs="仿宋"/>
          <w:color w:val="auto"/>
          <w:sz w:val="30"/>
          <w:szCs w:val="30"/>
          <w:u w:val="single"/>
        </w:rPr>
      </w:pPr>
      <w:r>
        <w:rPr>
          <w:rFonts w:hint="eastAsia" w:ascii="仿宋" w:hAnsi="仿宋" w:eastAsia="仿宋" w:cs="仿宋"/>
          <w:color w:val="auto"/>
          <w:sz w:val="30"/>
          <w:szCs w:val="30"/>
          <w:shd w:val="clear" w:color="auto" w:fill="FFFFFF"/>
        </w:rPr>
        <w:t>2</w:t>
      </w:r>
      <w:r>
        <w:rPr>
          <w:rFonts w:hint="eastAsia" w:ascii="仿宋" w:hAnsi="仿宋" w:eastAsia="仿宋" w:cs="仿宋"/>
          <w:color w:val="auto"/>
          <w:sz w:val="30"/>
          <w:szCs w:val="30"/>
          <w:shd w:val="clear" w:color="auto" w:fill="FFFFFF"/>
          <w:lang w:eastAsia="zh-CN"/>
        </w:rPr>
        <w:t>.</w:t>
      </w:r>
      <w:r>
        <w:rPr>
          <w:rFonts w:hint="eastAsia" w:ascii="仿宋" w:hAnsi="仿宋" w:eastAsia="仿宋" w:cs="仿宋"/>
          <w:color w:val="auto"/>
          <w:sz w:val="30"/>
          <w:szCs w:val="30"/>
          <w:shd w:val="clear" w:color="auto" w:fill="FFFFFF"/>
        </w:rPr>
        <w:t>将报名资料发至</w:t>
      </w:r>
      <w:r>
        <w:rPr>
          <w:rFonts w:hint="eastAsia" w:ascii="仿宋" w:hAnsi="仿宋" w:eastAsia="仿宋" w:cs="仿宋"/>
          <w:color w:val="auto"/>
          <w:sz w:val="30"/>
          <w:szCs w:val="30"/>
          <w:u w:val="single"/>
          <w:shd w:val="clear" w:color="auto" w:fill="FFFFFF"/>
          <w:lang w:val="en-US" w:eastAsia="zh-CN"/>
        </w:rPr>
        <w:t>谭老师，联系电话：</w:t>
      </w:r>
      <w:r>
        <w:rPr>
          <w:rFonts w:hint="eastAsia" w:ascii="仿宋" w:hAnsi="仿宋" w:eastAsia="仿宋" w:cs="仿宋"/>
          <w:color w:val="auto"/>
          <w:kern w:val="0"/>
          <w:sz w:val="30"/>
          <w:szCs w:val="30"/>
          <w:u w:val="single"/>
          <w:lang w:val="en-US" w:eastAsia="zh-CN"/>
        </w:rPr>
        <w:t>13870912862</w:t>
      </w:r>
    </w:p>
    <w:p>
      <w:pPr>
        <w:keepNext w:val="0"/>
        <w:keepLines w:val="0"/>
        <w:pageBreakBefore w:val="0"/>
        <w:widowControl w:val="0"/>
        <w:kinsoku/>
        <w:wordWrap/>
        <w:overflowPunct/>
        <w:topLinePunct w:val="0"/>
        <w:autoSpaceDE/>
        <w:autoSpaceDN/>
        <w:bidi w:val="0"/>
        <w:adjustRightInd/>
        <w:snapToGrid/>
        <w:spacing w:line="600" w:lineRule="exact"/>
        <w:ind w:firstLine="600" w:firstLineChars="200"/>
        <w:jc w:val="both"/>
        <w:textAlignment w:val="center"/>
        <w:rPr>
          <w:rFonts w:hint="eastAsia" w:ascii="黑体" w:hAnsi="黑体" w:eastAsia="黑体" w:cs="黑体"/>
          <w:b w:val="0"/>
          <w:bCs/>
          <w:kern w:val="0"/>
          <w:sz w:val="30"/>
          <w:szCs w:val="30"/>
          <w:lang w:val="en-US" w:eastAsia="zh-CN"/>
        </w:rPr>
      </w:pPr>
      <w:bookmarkStart w:id="1" w:name="_Toc152167240"/>
      <w:r>
        <w:rPr>
          <w:rFonts w:hint="eastAsia" w:ascii="黑体" w:hAnsi="黑体" w:eastAsia="黑体" w:cs="黑体"/>
          <w:b w:val="0"/>
          <w:bCs/>
          <w:kern w:val="0"/>
          <w:sz w:val="30"/>
          <w:szCs w:val="30"/>
          <w:lang w:val="en-US" w:eastAsia="zh-CN"/>
        </w:rPr>
        <w:t>四、获取招标文件</w:t>
      </w:r>
      <w:bookmarkEnd w:id="1"/>
    </w:p>
    <w:p>
      <w:pPr>
        <w:pStyle w:val="8"/>
        <w:keepNext w:val="0"/>
        <w:keepLines w:val="0"/>
        <w:pageBreakBefore w:val="0"/>
        <w:widowControl/>
        <w:shd w:val="clear" w:color="auto" w:fill="FFFFFF"/>
        <w:kinsoku/>
        <w:wordWrap/>
        <w:overflowPunct/>
        <w:topLinePunct w:val="0"/>
        <w:bidi w:val="0"/>
        <w:adjustRightInd/>
        <w:snapToGrid/>
        <w:spacing w:before="0" w:beforeAutospacing="0" w:after="0" w:afterAutospacing="0" w:line="480" w:lineRule="exact"/>
        <w:ind w:firstLine="600" w:firstLineChars="200"/>
        <w:jc w:val="both"/>
        <w:rPr>
          <w:rFonts w:hint="eastAsia" w:ascii="仿宋" w:hAnsi="仿宋" w:eastAsia="仿宋" w:cs="仿宋"/>
          <w:sz w:val="30"/>
          <w:szCs w:val="30"/>
          <w:shd w:val="clear" w:color="auto" w:fill="FFFFFF"/>
          <w:lang w:val="en-US" w:eastAsia="zh-CN"/>
        </w:rPr>
      </w:pPr>
      <w:r>
        <w:rPr>
          <w:rFonts w:hint="eastAsia" w:ascii="仿宋" w:hAnsi="仿宋" w:eastAsia="仿宋" w:cs="仿宋"/>
          <w:sz w:val="30"/>
          <w:szCs w:val="30"/>
          <w:shd w:val="clear" w:color="auto" w:fill="FFFFFF"/>
          <w:lang w:val="en-US" w:eastAsia="zh-CN"/>
        </w:rPr>
        <w:t>报名资料审核通过后即可免费领取,招标文件获取时间：2023 年12</w:t>
      </w:r>
      <w:r>
        <w:rPr>
          <w:rFonts w:hint="eastAsia" w:ascii="仿宋" w:hAnsi="仿宋" w:eastAsia="仿宋" w:cs="仿宋"/>
          <w:color w:val="auto"/>
          <w:sz w:val="30"/>
          <w:szCs w:val="30"/>
          <w:shd w:val="clear" w:color="auto" w:fill="FFFFFF"/>
          <w:lang w:val="en-US" w:eastAsia="zh-CN"/>
        </w:rPr>
        <w:t>月8日</w:t>
      </w:r>
      <w:r>
        <w:rPr>
          <w:rFonts w:hint="eastAsia" w:ascii="仿宋" w:hAnsi="仿宋" w:eastAsia="仿宋" w:cs="仿宋"/>
          <w:sz w:val="30"/>
          <w:szCs w:val="30"/>
          <w:shd w:val="clear" w:color="auto" w:fill="FFFFFF"/>
          <w:lang w:val="en-US" w:eastAsia="zh-CN"/>
        </w:rPr>
        <w:t>至 2023 年12月12日，每天上午 8:20 至12:00，下午12:00 至 23:59（北京时间，法定节假日除外）</w:t>
      </w:r>
    </w:p>
    <w:p>
      <w:pPr>
        <w:keepNext w:val="0"/>
        <w:keepLines w:val="0"/>
        <w:pageBreakBefore w:val="0"/>
        <w:widowControl w:val="0"/>
        <w:kinsoku/>
        <w:wordWrap/>
        <w:overflowPunct/>
        <w:topLinePunct w:val="0"/>
        <w:autoSpaceDE/>
        <w:autoSpaceDN/>
        <w:bidi w:val="0"/>
        <w:adjustRightInd/>
        <w:snapToGrid/>
        <w:spacing w:line="600" w:lineRule="exact"/>
        <w:ind w:firstLine="600" w:firstLineChars="200"/>
        <w:jc w:val="both"/>
        <w:textAlignment w:val="center"/>
        <w:rPr>
          <w:rFonts w:hint="eastAsia" w:ascii="黑体" w:hAnsi="黑体" w:eastAsia="黑体" w:cs="黑体"/>
          <w:b w:val="0"/>
          <w:bCs/>
          <w:kern w:val="0"/>
          <w:sz w:val="30"/>
          <w:szCs w:val="30"/>
          <w:lang w:val="en-US" w:eastAsia="zh-CN"/>
        </w:rPr>
      </w:pPr>
      <w:bookmarkStart w:id="2" w:name="_Toc152167241"/>
      <w:r>
        <w:rPr>
          <w:rFonts w:hint="eastAsia" w:ascii="黑体" w:hAnsi="黑体" w:eastAsia="黑体" w:cs="黑体"/>
          <w:b w:val="0"/>
          <w:bCs/>
          <w:kern w:val="0"/>
          <w:sz w:val="30"/>
          <w:szCs w:val="30"/>
          <w:lang w:val="en-US" w:eastAsia="zh-CN"/>
        </w:rPr>
        <w:t>五、投标截止时间</w:t>
      </w:r>
      <w:bookmarkEnd w:id="2"/>
      <w:r>
        <w:rPr>
          <w:rFonts w:hint="eastAsia" w:ascii="黑体" w:hAnsi="黑体" w:eastAsia="黑体" w:cs="黑体"/>
          <w:b w:val="0"/>
          <w:bCs/>
          <w:kern w:val="0"/>
          <w:sz w:val="30"/>
          <w:szCs w:val="30"/>
          <w:lang w:val="en-US" w:eastAsia="zh-CN"/>
        </w:rPr>
        <w:t xml:space="preserve"> </w:t>
      </w:r>
    </w:p>
    <w:p>
      <w:pPr>
        <w:pStyle w:val="8"/>
        <w:keepNext w:val="0"/>
        <w:keepLines w:val="0"/>
        <w:pageBreakBefore w:val="0"/>
        <w:widowControl/>
        <w:shd w:val="clear" w:color="auto" w:fill="FFFFFF"/>
        <w:kinsoku/>
        <w:wordWrap/>
        <w:overflowPunct/>
        <w:topLinePunct w:val="0"/>
        <w:bidi w:val="0"/>
        <w:adjustRightInd/>
        <w:snapToGrid/>
        <w:spacing w:before="0" w:beforeAutospacing="0" w:after="0" w:afterAutospacing="0" w:line="480" w:lineRule="exact"/>
        <w:ind w:firstLine="600" w:firstLineChars="200"/>
        <w:jc w:val="both"/>
        <w:rPr>
          <w:rFonts w:hint="eastAsia" w:ascii="仿宋" w:hAnsi="仿宋" w:eastAsia="仿宋" w:cs="仿宋"/>
          <w:sz w:val="30"/>
          <w:szCs w:val="30"/>
          <w:shd w:val="clear" w:color="auto" w:fill="FFFFFF"/>
          <w:lang w:val="en-US" w:eastAsia="zh-CN"/>
        </w:rPr>
      </w:pPr>
      <w:r>
        <w:rPr>
          <w:rFonts w:hint="eastAsia" w:ascii="仿宋" w:hAnsi="仿宋" w:eastAsia="仿宋" w:cs="仿宋"/>
          <w:sz w:val="30"/>
          <w:szCs w:val="30"/>
          <w:shd w:val="clear" w:color="auto" w:fill="FFFFFF"/>
          <w:lang w:val="en-US" w:eastAsia="zh-CN"/>
        </w:rPr>
        <w:t>投标截止时</w:t>
      </w:r>
      <w:r>
        <w:rPr>
          <w:rFonts w:hint="eastAsia" w:ascii="仿宋" w:hAnsi="仿宋" w:eastAsia="仿宋" w:cs="仿宋"/>
          <w:color w:val="auto"/>
          <w:sz w:val="30"/>
          <w:szCs w:val="30"/>
          <w:shd w:val="clear" w:color="auto" w:fill="FFFFFF"/>
          <w:lang w:val="en-US" w:eastAsia="zh-CN"/>
        </w:rPr>
        <w:t>间：2023年12月19日 16点 30分之前（北京</w:t>
      </w:r>
      <w:r>
        <w:rPr>
          <w:rFonts w:hint="eastAsia" w:ascii="仿宋" w:hAnsi="仿宋" w:eastAsia="仿宋" w:cs="仿宋"/>
          <w:sz w:val="30"/>
          <w:szCs w:val="30"/>
          <w:shd w:val="clear" w:color="auto" w:fill="FFFFFF"/>
          <w:lang w:val="en-US" w:eastAsia="zh-CN"/>
        </w:rPr>
        <w:t>时间） (以邮寄时间为准)</w:t>
      </w:r>
    </w:p>
    <w:p>
      <w:pPr>
        <w:pStyle w:val="8"/>
        <w:keepNext w:val="0"/>
        <w:keepLines w:val="0"/>
        <w:pageBreakBefore w:val="0"/>
        <w:widowControl/>
        <w:shd w:val="clear" w:color="auto" w:fill="FFFFFF"/>
        <w:kinsoku/>
        <w:wordWrap/>
        <w:overflowPunct/>
        <w:topLinePunct w:val="0"/>
        <w:bidi w:val="0"/>
        <w:adjustRightInd/>
        <w:snapToGrid/>
        <w:spacing w:before="0" w:beforeAutospacing="0" w:after="0" w:afterAutospacing="0" w:line="480" w:lineRule="exact"/>
        <w:ind w:firstLine="600" w:firstLineChars="200"/>
        <w:jc w:val="both"/>
        <w:rPr>
          <w:rFonts w:hint="eastAsia" w:ascii="仿宋" w:hAnsi="仿宋" w:eastAsia="仿宋" w:cs="仿宋"/>
          <w:sz w:val="30"/>
          <w:szCs w:val="30"/>
          <w:shd w:val="clear" w:color="auto" w:fill="FFFFFF"/>
          <w:lang w:val="en-US" w:eastAsia="zh-CN"/>
        </w:rPr>
      </w:pPr>
      <w:r>
        <w:rPr>
          <w:rFonts w:hint="eastAsia" w:ascii="仿宋" w:hAnsi="仿宋" w:eastAsia="仿宋" w:cs="仿宋"/>
          <w:sz w:val="30"/>
          <w:szCs w:val="30"/>
          <w:shd w:val="clear" w:color="auto" w:fill="FFFFFF"/>
          <w:lang w:val="en-US" w:eastAsia="zh-CN"/>
        </w:rPr>
        <w:t>邮寄地址：江西省南昌市安义县前进东路8号南昌职业大学</w:t>
      </w:r>
    </w:p>
    <w:p>
      <w:pPr>
        <w:pStyle w:val="8"/>
        <w:keepNext w:val="0"/>
        <w:keepLines w:val="0"/>
        <w:pageBreakBefore w:val="0"/>
        <w:widowControl/>
        <w:shd w:val="clear" w:color="auto" w:fill="FFFFFF"/>
        <w:kinsoku/>
        <w:wordWrap/>
        <w:overflowPunct/>
        <w:topLinePunct w:val="0"/>
        <w:bidi w:val="0"/>
        <w:adjustRightInd/>
        <w:snapToGrid/>
        <w:spacing w:before="0" w:beforeAutospacing="0" w:after="0" w:afterAutospacing="0" w:line="480" w:lineRule="exact"/>
        <w:ind w:firstLine="600" w:firstLineChars="200"/>
        <w:jc w:val="both"/>
        <w:rPr>
          <w:rFonts w:hint="eastAsia" w:ascii="仿宋" w:hAnsi="仿宋" w:eastAsia="仿宋" w:cs="仿宋"/>
          <w:sz w:val="30"/>
          <w:szCs w:val="30"/>
          <w:shd w:val="clear" w:color="auto" w:fill="FFFFFF"/>
          <w:lang w:val="en-US" w:eastAsia="zh-CN"/>
        </w:rPr>
      </w:pPr>
      <w:r>
        <w:rPr>
          <w:rFonts w:hint="eastAsia" w:ascii="仿宋" w:hAnsi="仿宋" w:eastAsia="仿宋" w:cs="仿宋"/>
          <w:sz w:val="30"/>
          <w:szCs w:val="30"/>
          <w:shd w:val="clear" w:color="auto" w:fill="FFFFFF"/>
          <w:lang w:val="en-US" w:eastAsia="zh-CN"/>
        </w:rPr>
        <w:t>收件人：谭瑜文    联系电话：13870912862</w:t>
      </w:r>
    </w:p>
    <w:p>
      <w:pPr>
        <w:keepNext w:val="0"/>
        <w:keepLines w:val="0"/>
        <w:pageBreakBefore w:val="0"/>
        <w:widowControl w:val="0"/>
        <w:kinsoku/>
        <w:wordWrap/>
        <w:overflowPunct/>
        <w:topLinePunct w:val="0"/>
        <w:autoSpaceDE/>
        <w:autoSpaceDN/>
        <w:bidi w:val="0"/>
        <w:adjustRightInd/>
        <w:snapToGrid/>
        <w:spacing w:line="600" w:lineRule="exact"/>
        <w:ind w:firstLine="600" w:firstLineChars="200"/>
        <w:jc w:val="both"/>
        <w:textAlignment w:val="center"/>
        <w:rPr>
          <w:rFonts w:hint="eastAsia" w:ascii="黑体" w:hAnsi="黑体" w:eastAsia="黑体" w:cs="黑体"/>
          <w:b w:val="0"/>
          <w:bCs/>
          <w:kern w:val="0"/>
          <w:sz w:val="30"/>
          <w:szCs w:val="30"/>
          <w:lang w:val="en-US" w:eastAsia="zh-CN"/>
        </w:rPr>
      </w:pPr>
      <w:bookmarkStart w:id="3" w:name="_Toc152167242"/>
      <w:r>
        <w:rPr>
          <w:rFonts w:hint="eastAsia" w:ascii="黑体" w:hAnsi="黑体" w:eastAsia="黑体" w:cs="黑体"/>
          <w:b w:val="0"/>
          <w:bCs/>
          <w:kern w:val="0"/>
          <w:sz w:val="30"/>
          <w:szCs w:val="30"/>
          <w:lang w:val="en-US" w:eastAsia="zh-CN"/>
        </w:rPr>
        <w:t>六、开标时间及地点</w:t>
      </w:r>
      <w:bookmarkEnd w:id="3"/>
      <w:r>
        <w:rPr>
          <w:rFonts w:hint="eastAsia" w:ascii="黑体" w:hAnsi="黑体" w:eastAsia="黑体" w:cs="黑体"/>
          <w:b w:val="0"/>
          <w:bCs/>
          <w:kern w:val="0"/>
          <w:sz w:val="30"/>
          <w:szCs w:val="30"/>
          <w:lang w:val="en-US" w:eastAsia="zh-CN"/>
        </w:rPr>
        <w:t xml:space="preserve"> </w:t>
      </w:r>
    </w:p>
    <w:p>
      <w:pPr>
        <w:keepNext w:val="0"/>
        <w:keepLines w:val="0"/>
        <w:pageBreakBefore w:val="0"/>
        <w:widowControl/>
        <w:kinsoku/>
        <w:wordWrap/>
        <w:overflowPunct/>
        <w:topLinePunct w:val="0"/>
        <w:bidi w:val="0"/>
        <w:adjustRightInd/>
        <w:snapToGrid/>
        <w:spacing w:line="480" w:lineRule="exact"/>
        <w:ind w:firstLine="600" w:firstLineChars="200"/>
        <w:jc w:val="both"/>
        <w:rPr>
          <w:rFonts w:hint="eastAsia" w:ascii="仿宋" w:hAnsi="仿宋" w:eastAsia="仿宋" w:cs="仿宋"/>
          <w:kern w:val="0"/>
          <w:sz w:val="30"/>
          <w:szCs w:val="30"/>
          <w:shd w:val="clear" w:color="auto" w:fill="FFFFFF"/>
          <w:lang w:val="en-US" w:eastAsia="zh-CN" w:bidi="ar-SA"/>
        </w:rPr>
      </w:pPr>
      <w:r>
        <w:rPr>
          <w:rFonts w:hint="eastAsia" w:ascii="仿宋" w:hAnsi="仿宋" w:eastAsia="仿宋" w:cs="仿宋"/>
          <w:kern w:val="0"/>
          <w:sz w:val="30"/>
          <w:szCs w:val="30"/>
          <w:shd w:val="clear" w:color="auto" w:fill="FFFFFF"/>
          <w:lang w:val="en-US" w:eastAsia="zh-CN" w:bidi="ar-SA"/>
        </w:rPr>
        <w:t xml:space="preserve">1.时间：另行通知（北京时间） </w:t>
      </w:r>
    </w:p>
    <w:p>
      <w:pPr>
        <w:pStyle w:val="8"/>
        <w:keepNext w:val="0"/>
        <w:keepLines w:val="0"/>
        <w:pageBreakBefore w:val="0"/>
        <w:widowControl/>
        <w:shd w:val="clear" w:color="auto" w:fill="FFFFFF"/>
        <w:kinsoku/>
        <w:wordWrap/>
        <w:overflowPunct/>
        <w:topLinePunct w:val="0"/>
        <w:bidi w:val="0"/>
        <w:adjustRightInd/>
        <w:snapToGrid/>
        <w:spacing w:before="0" w:beforeAutospacing="0" w:after="0" w:afterAutospacing="0" w:line="480" w:lineRule="exact"/>
        <w:ind w:firstLine="600" w:firstLineChars="200"/>
        <w:jc w:val="both"/>
        <w:rPr>
          <w:rFonts w:hint="eastAsia" w:ascii="仿宋" w:hAnsi="仿宋" w:eastAsia="仿宋" w:cs="仿宋"/>
          <w:kern w:val="0"/>
          <w:sz w:val="30"/>
          <w:szCs w:val="30"/>
          <w:shd w:val="clear" w:color="auto" w:fill="FFFFFF"/>
          <w:lang w:val="en-US" w:eastAsia="zh-CN" w:bidi="ar-SA"/>
        </w:rPr>
      </w:pPr>
      <w:r>
        <w:rPr>
          <w:rFonts w:hint="eastAsia" w:ascii="仿宋" w:hAnsi="仿宋" w:eastAsia="仿宋" w:cs="仿宋"/>
          <w:kern w:val="0"/>
          <w:sz w:val="30"/>
          <w:szCs w:val="30"/>
          <w:shd w:val="clear" w:color="auto" w:fill="FFFFFF"/>
          <w:lang w:val="en-US" w:eastAsia="zh-CN" w:bidi="ar-SA"/>
        </w:rPr>
        <w:t xml:space="preserve">2.地点：南昌职业大学办公楼208会议室 </w:t>
      </w:r>
    </w:p>
    <w:p>
      <w:pPr>
        <w:keepNext w:val="0"/>
        <w:keepLines w:val="0"/>
        <w:pageBreakBefore w:val="0"/>
        <w:widowControl w:val="0"/>
        <w:kinsoku/>
        <w:wordWrap/>
        <w:overflowPunct/>
        <w:topLinePunct w:val="0"/>
        <w:autoSpaceDE/>
        <w:autoSpaceDN/>
        <w:bidi w:val="0"/>
        <w:adjustRightInd/>
        <w:snapToGrid/>
        <w:spacing w:line="600" w:lineRule="exact"/>
        <w:ind w:firstLine="600" w:firstLineChars="200"/>
        <w:jc w:val="both"/>
        <w:textAlignment w:val="center"/>
        <w:rPr>
          <w:rFonts w:hint="eastAsia" w:ascii="黑体" w:hAnsi="黑体" w:eastAsia="黑体" w:cs="黑体"/>
          <w:b w:val="0"/>
          <w:bCs/>
          <w:kern w:val="0"/>
          <w:sz w:val="30"/>
          <w:szCs w:val="30"/>
          <w:lang w:val="en-US" w:eastAsia="zh-CN"/>
        </w:rPr>
      </w:pPr>
      <w:r>
        <w:rPr>
          <w:rFonts w:hint="eastAsia" w:ascii="黑体" w:hAnsi="黑体" w:eastAsia="黑体" w:cs="黑体"/>
          <w:b w:val="0"/>
          <w:bCs/>
          <w:kern w:val="0"/>
          <w:sz w:val="30"/>
          <w:szCs w:val="30"/>
          <w:lang w:val="en-US" w:eastAsia="zh-CN"/>
        </w:rPr>
        <w:t>七、开标方式</w:t>
      </w:r>
    </w:p>
    <w:p>
      <w:pPr>
        <w:keepNext w:val="0"/>
        <w:keepLines w:val="0"/>
        <w:pageBreakBefore w:val="0"/>
        <w:widowControl/>
        <w:kinsoku/>
        <w:wordWrap/>
        <w:overflowPunct/>
        <w:topLinePunct w:val="0"/>
        <w:bidi w:val="0"/>
        <w:adjustRightInd/>
        <w:snapToGrid/>
        <w:spacing w:line="480" w:lineRule="exact"/>
        <w:ind w:firstLine="600" w:firstLineChars="200"/>
        <w:jc w:val="both"/>
        <w:rPr>
          <w:rFonts w:hint="eastAsia" w:ascii="仿宋" w:hAnsi="仿宋" w:eastAsia="仿宋" w:cs="仿宋"/>
          <w:kern w:val="0"/>
          <w:sz w:val="30"/>
          <w:szCs w:val="30"/>
          <w:shd w:val="clear" w:color="auto" w:fill="FFFFFF"/>
          <w:lang w:val="en-US" w:eastAsia="zh-CN" w:bidi="ar-SA"/>
        </w:rPr>
      </w:pPr>
      <w:r>
        <w:rPr>
          <w:rFonts w:hint="eastAsia" w:ascii="仿宋" w:hAnsi="仿宋" w:eastAsia="仿宋" w:cs="仿宋"/>
          <w:color w:val="000000"/>
          <w:kern w:val="0"/>
          <w:sz w:val="30"/>
          <w:szCs w:val="30"/>
          <w:lang w:val="en-US" w:eastAsia="zh-CN"/>
        </w:rPr>
        <w:t>定于</w:t>
      </w:r>
      <w:r>
        <w:rPr>
          <w:rFonts w:hint="eastAsia" w:ascii="仿宋" w:hAnsi="仿宋" w:eastAsia="仿宋" w:cs="仿宋"/>
          <w:color w:val="000000"/>
          <w:kern w:val="0"/>
          <w:sz w:val="30"/>
          <w:szCs w:val="30"/>
        </w:rPr>
        <w:t>安义校区新办公楼208会议室召开开标会议，法定代表人或授权及拟派本项目的负责人持合法证件按时到会并签到,未按时到达会议现场的,甲方有权取消其投标资格；邀标单位及投标单位确认投标文件无误后，以抽签方式，先后进入会场在15-20分钟之内进行公司介绍、资质审核、成功案例、讲标；然后现场问答等；请</w:t>
      </w:r>
      <w:r>
        <w:rPr>
          <w:rFonts w:hint="eastAsia" w:ascii="仿宋" w:hAnsi="仿宋" w:eastAsia="仿宋" w:cs="仿宋"/>
          <w:color w:val="000000"/>
          <w:kern w:val="0"/>
          <w:sz w:val="30"/>
          <w:szCs w:val="30"/>
          <w:lang w:val="en-US" w:eastAsia="zh-CN"/>
        </w:rPr>
        <w:t>投标方</w:t>
      </w:r>
      <w:r>
        <w:rPr>
          <w:rFonts w:hint="eastAsia" w:ascii="仿宋" w:hAnsi="仿宋" w:eastAsia="仿宋" w:cs="仿宋"/>
          <w:color w:val="000000"/>
          <w:kern w:val="0"/>
          <w:sz w:val="30"/>
          <w:szCs w:val="30"/>
        </w:rPr>
        <w:t>技术人员到场，方便现场技术细节沟通。</w:t>
      </w:r>
    </w:p>
    <w:p>
      <w:pPr>
        <w:keepNext w:val="0"/>
        <w:keepLines w:val="0"/>
        <w:pageBreakBefore w:val="0"/>
        <w:widowControl w:val="0"/>
        <w:kinsoku/>
        <w:wordWrap/>
        <w:overflowPunct/>
        <w:topLinePunct w:val="0"/>
        <w:autoSpaceDE/>
        <w:autoSpaceDN/>
        <w:bidi w:val="0"/>
        <w:adjustRightInd/>
        <w:snapToGrid/>
        <w:spacing w:line="600" w:lineRule="exact"/>
        <w:ind w:firstLine="600" w:firstLineChars="200"/>
        <w:jc w:val="both"/>
        <w:textAlignment w:val="center"/>
        <w:rPr>
          <w:rFonts w:hint="eastAsia" w:ascii="黑体" w:hAnsi="黑体" w:eastAsia="黑体" w:cs="黑体"/>
          <w:b w:val="0"/>
          <w:bCs/>
          <w:kern w:val="0"/>
          <w:sz w:val="30"/>
          <w:szCs w:val="30"/>
          <w:lang w:val="en-US" w:eastAsia="zh-CN"/>
        </w:rPr>
      </w:pPr>
      <w:bookmarkStart w:id="4" w:name="_Toc152167255"/>
      <w:bookmarkStart w:id="5" w:name="_Toc152167253"/>
      <w:r>
        <w:rPr>
          <w:rFonts w:hint="eastAsia" w:ascii="黑体" w:hAnsi="黑体" w:eastAsia="黑体" w:cs="黑体"/>
          <w:b w:val="0"/>
          <w:bCs/>
          <w:kern w:val="0"/>
          <w:sz w:val="30"/>
          <w:szCs w:val="30"/>
          <w:lang w:val="en-US" w:eastAsia="zh-CN"/>
        </w:rPr>
        <w:t>八、招标文件答疑</w:t>
      </w:r>
      <w:bookmarkEnd w:id="4"/>
    </w:p>
    <w:p>
      <w:pPr>
        <w:pStyle w:val="8"/>
        <w:keepNext w:val="0"/>
        <w:keepLines w:val="0"/>
        <w:pageBreakBefore w:val="0"/>
        <w:widowControl/>
        <w:numPr>
          <w:ilvl w:val="0"/>
          <w:numId w:val="0"/>
        </w:numPr>
        <w:shd w:val="clear" w:color="auto" w:fill="FFFFFF"/>
        <w:kinsoku/>
        <w:wordWrap/>
        <w:overflowPunct/>
        <w:topLinePunct w:val="0"/>
        <w:bidi w:val="0"/>
        <w:adjustRightInd/>
        <w:snapToGrid/>
        <w:spacing w:before="0" w:beforeAutospacing="0" w:after="0" w:afterAutospacing="0" w:line="480" w:lineRule="exact"/>
        <w:ind w:firstLine="600" w:firstLineChars="200"/>
        <w:jc w:val="both"/>
        <w:rPr>
          <w:rFonts w:hint="eastAsia" w:ascii="仿宋" w:hAnsi="仿宋" w:eastAsia="仿宋" w:cs="仿宋"/>
          <w:sz w:val="30"/>
          <w:szCs w:val="30"/>
          <w:shd w:val="clear" w:color="auto" w:fill="FFFFFF"/>
        </w:rPr>
      </w:pPr>
      <w:r>
        <w:rPr>
          <w:rFonts w:hint="eastAsia" w:ascii="仿宋" w:hAnsi="仿宋" w:eastAsia="仿宋" w:cs="仿宋"/>
          <w:kern w:val="0"/>
          <w:sz w:val="30"/>
          <w:szCs w:val="30"/>
          <w:shd w:val="clear" w:fill="FFFFFF"/>
          <w:lang w:val="en-US" w:eastAsia="zh-CN" w:bidi="ar-SA"/>
        </w:rPr>
        <w:t>1.</w:t>
      </w:r>
      <w:r>
        <w:rPr>
          <w:rFonts w:hint="eastAsia" w:ascii="仿宋" w:hAnsi="仿宋" w:eastAsia="仿宋" w:cs="仿宋"/>
          <w:sz w:val="30"/>
          <w:szCs w:val="30"/>
          <w:shd w:val="clear" w:color="auto" w:fill="FFFFFF"/>
        </w:rPr>
        <w:t>投标人在获得招标公告、招标文件等资料后，如果有问题需要招标人解释和答疑，应当答疑截止时间前，以投标人法定代表人或其授权代表签字的书面方式向招标人提交质疑文件并提供电子版</w:t>
      </w:r>
      <w:r>
        <w:rPr>
          <w:rFonts w:hint="eastAsia" w:ascii="仿宋" w:hAnsi="仿宋" w:eastAsia="仿宋" w:cs="仿宋"/>
          <w:color w:val="auto"/>
          <w:sz w:val="30"/>
          <w:szCs w:val="30"/>
          <w:shd w:val="clear" w:color="auto" w:fill="FFFFFF"/>
        </w:rPr>
        <w:t>（</w:t>
      </w:r>
      <w:r>
        <w:rPr>
          <w:rFonts w:hint="eastAsia" w:ascii="仿宋" w:hAnsi="仿宋" w:eastAsia="仿宋" w:cs="仿宋"/>
          <w:color w:val="auto"/>
          <w:sz w:val="30"/>
          <w:szCs w:val="30"/>
          <w:shd w:val="clear" w:color="auto" w:fill="FFFFFF"/>
          <w:lang w:val="en-US" w:eastAsia="zh-CN"/>
        </w:rPr>
        <w:t>联系袁老师接收，电话：</w:t>
      </w:r>
      <w:r>
        <w:rPr>
          <w:rFonts w:hint="eastAsia" w:ascii="仿宋" w:hAnsi="仿宋" w:eastAsia="仿宋" w:cs="仿宋"/>
          <w:color w:val="auto"/>
          <w:kern w:val="0"/>
          <w:sz w:val="30"/>
          <w:szCs w:val="30"/>
          <w:lang w:val="en-US" w:eastAsia="zh-CN"/>
        </w:rPr>
        <w:t>13732968463</w:t>
      </w:r>
      <w:r>
        <w:rPr>
          <w:rFonts w:hint="eastAsia" w:ascii="仿宋" w:hAnsi="仿宋" w:eastAsia="仿宋" w:cs="仿宋"/>
          <w:color w:val="auto"/>
          <w:sz w:val="30"/>
          <w:szCs w:val="30"/>
          <w:shd w:val="clear" w:color="auto" w:fill="FFFFFF"/>
        </w:rPr>
        <w:t>）。</w:t>
      </w:r>
    </w:p>
    <w:p>
      <w:pPr>
        <w:pStyle w:val="8"/>
        <w:keepNext w:val="0"/>
        <w:keepLines w:val="0"/>
        <w:pageBreakBefore w:val="0"/>
        <w:widowControl/>
        <w:numPr>
          <w:ilvl w:val="0"/>
          <w:numId w:val="0"/>
        </w:numPr>
        <w:shd w:val="clear" w:color="auto" w:fill="FFFFFF"/>
        <w:kinsoku/>
        <w:wordWrap/>
        <w:overflowPunct/>
        <w:topLinePunct w:val="0"/>
        <w:bidi w:val="0"/>
        <w:adjustRightInd/>
        <w:snapToGrid/>
        <w:spacing w:before="0" w:beforeAutospacing="0" w:after="0" w:afterAutospacing="0" w:line="480" w:lineRule="exact"/>
        <w:ind w:firstLine="600" w:firstLineChars="200"/>
        <w:jc w:val="both"/>
        <w:rPr>
          <w:rFonts w:hint="eastAsia" w:ascii="仿宋" w:hAnsi="仿宋" w:eastAsia="仿宋" w:cs="仿宋"/>
          <w:sz w:val="30"/>
          <w:szCs w:val="30"/>
          <w:shd w:val="clear" w:color="auto" w:fill="FFFFFF"/>
        </w:rPr>
      </w:pPr>
      <w:r>
        <w:rPr>
          <w:rFonts w:hint="eastAsia" w:ascii="仿宋" w:hAnsi="仿宋" w:eastAsia="仿宋" w:cs="仿宋"/>
          <w:kern w:val="0"/>
          <w:sz w:val="30"/>
          <w:szCs w:val="30"/>
          <w:shd w:val="clear" w:fill="FFFFFF"/>
          <w:lang w:val="en-US" w:eastAsia="zh-CN" w:bidi="ar-SA"/>
        </w:rPr>
        <w:t>2.本</w:t>
      </w:r>
      <w:r>
        <w:rPr>
          <w:rFonts w:hint="eastAsia" w:ascii="仿宋" w:hAnsi="仿宋" w:eastAsia="仿宋" w:cs="仿宋"/>
          <w:sz w:val="30"/>
          <w:szCs w:val="30"/>
          <w:shd w:val="clear" w:color="auto" w:fill="FFFFFF"/>
        </w:rPr>
        <w:t>项目的招标采购文件及其他资料（含澄清、答疑及相关补充文件）通过招标人</w:t>
      </w:r>
      <w:r>
        <w:rPr>
          <w:rFonts w:hint="eastAsia" w:ascii="仿宋" w:hAnsi="仿宋" w:eastAsia="仿宋" w:cs="仿宋"/>
          <w:sz w:val="30"/>
          <w:szCs w:val="30"/>
          <w:shd w:val="clear" w:color="auto" w:fill="FFFFFF"/>
          <w:lang w:val="en-US" w:eastAsia="zh-CN"/>
        </w:rPr>
        <w:t>微信</w:t>
      </w:r>
      <w:r>
        <w:rPr>
          <w:rFonts w:hint="eastAsia" w:ascii="仿宋" w:hAnsi="仿宋" w:eastAsia="仿宋" w:cs="仿宋"/>
          <w:sz w:val="30"/>
          <w:szCs w:val="30"/>
          <w:shd w:val="clear" w:color="auto" w:fill="FFFFFF"/>
        </w:rPr>
        <w:t>发出，招标人不再另行书面通知，投标人应及时关注、查阅。因未及时查看导致不利后果的，责任自负。</w:t>
      </w:r>
    </w:p>
    <w:p>
      <w:pPr>
        <w:pStyle w:val="8"/>
        <w:keepNext w:val="0"/>
        <w:keepLines w:val="0"/>
        <w:pageBreakBefore w:val="0"/>
        <w:widowControl/>
        <w:numPr>
          <w:ilvl w:val="0"/>
          <w:numId w:val="0"/>
        </w:numPr>
        <w:shd w:val="clear" w:color="auto" w:fill="FFFFFF"/>
        <w:kinsoku/>
        <w:wordWrap/>
        <w:overflowPunct/>
        <w:topLinePunct w:val="0"/>
        <w:bidi w:val="0"/>
        <w:adjustRightInd/>
        <w:snapToGrid/>
        <w:spacing w:before="0" w:beforeAutospacing="0" w:after="0" w:afterAutospacing="0" w:line="480" w:lineRule="exact"/>
        <w:ind w:firstLine="600" w:firstLineChars="200"/>
        <w:jc w:val="both"/>
        <w:rPr>
          <w:rFonts w:hint="default" w:ascii="宋体" w:hAnsi="宋体" w:eastAsia="宋体"/>
          <w:sz w:val="28"/>
          <w:szCs w:val="28"/>
          <w:shd w:val="clear" w:color="auto" w:fill="FFFFFF"/>
          <w:lang w:val="en-US" w:eastAsia="zh-CN"/>
        </w:rPr>
      </w:pPr>
      <w:r>
        <w:rPr>
          <w:rFonts w:hint="eastAsia" w:ascii="仿宋" w:hAnsi="仿宋" w:eastAsia="仿宋" w:cs="仿宋"/>
          <w:sz w:val="30"/>
          <w:szCs w:val="30"/>
          <w:shd w:val="clear" w:color="auto" w:fill="FFFFFF"/>
          <w:lang w:val="en-US" w:eastAsia="zh-CN"/>
        </w:rPr>
        <w:t>答疑时间：为投标截止时间。</w:t>
      </w:r>
    </w:p>
    <w:bookmarkEnd w:id="5"/>
    <w:p>
      <w:pPr>
        <w:widowControl/>
        <w:spacing w:line="720" w:lineRule="auto"/>
        <w:jc w:val="center"/>
        <w:rPr>
          <w:rFonts w:hint="eastAsia" w:ascii="宋体" w:hAnsi="宋体" w:eastAsia="宋体" w:cs="宋体"/>
          <w:b/>
          <w:bCs/>
          <w:color w:val="000000"/>
          <w:kern w:val="0"/>
          <w:sz w:val="36"/>
          <w:szCs w:val="36"/>
          <w:lang w:val="en-US" w:eastAsia="zh-CN"/>
        </w:rPr>
        <w:sectPr>
          <w:pgSz w:w="11906" w:h="16838"/>
          <w:pgMar w:top="1474" w:right="1474" w:bottom="1474" w:left="1587" w:header="851" w:footer="992" w:gutter="0"/>
          <w:pgBorders>
            <w:top w:val="none" w:sz="0" w:space="0"/>
            <w:left w:val="none" w:sz="0" w:space="0"/>
            <w:bottom w:val="none" w:sz="0" w:space="0"/>
            <w:right w:val="none" w:sz="0" w:space="0"/>
          </w:pgBorders>
          <w:cols w:space="0" w:num="1"/>
          <w:rtlGutter w:val="0"/>
          <w:docGrid w:type="lines" w:linePitch="312" w:charSpace="0"/>
        </w:sectPr>
      </w:pPr>
    </w:p>
    <w:p>
      <w:pPr>
        <w:widowControl/>
        <w:spacing w:line="720" w:lineRule="auto"/>
        <w:jc w:val="center"/>
        <w:rPr>
          <w:rFonts w:hint="default"/>
          <w:b/>
          <w:bCs/>
          <w:sz w:val="44"/>
          <w:szCs w:val="44"/>
          <w:lang w:val="en-US"/>
        </w:rPr>
      </w:pPr>
      <w:r>
        <w:rPr>
          <w:rFonts w:hint="eastAsia" w:ascii="宋体" w:hAnsi="宋体" w:eastAsia="宋体" w:cs="宋体"/>
          <w:b/>
          <w:bCs/>
          <w:color w:val="000000"/>
          <w:kern w:val="0"/>
          <w:sz w:val="36"/>
          <w:szCs w:val="36"/>
          <w:lang w:val="en-US" w:eastAsia="zh-CN"/>
        </w:rPr>
        <w:t>第二章</w:t>
      </w:r>
      <w:r>
        <w:rPr>
          <w:rFonts w:hint="eastAsia" w:ascii="宋体" w:hAnsi="宋体" w:eastAsia="宋体" w:cs="宋体"/>
          <w:b/>
          <w:bCs/>
          <w:color w:val="000000"/>
          <w:kern w:val="0"/>
          <w:sz w:val="36"/>
          <w:szCs w:val="36"/>
          <w:lang w:val="en-US" w:eastAsia="zh-CN"/>
        </w:rPr>
        <w:tab/>
      </w:r>
      <w:r>
        <w:rPr>
          <w:rFonts w:hint="eastAsia" w:ascii="宋体" w:hAnsi="宋体" w:eastAsia="宋体" w:cs="宋体"/>
          <w:b/>
          <w:bCs/>
          <w:color w:val="000000"/>
          <w:kern w:val="0"/>
          <w:sz w:val="36"/>
          <w:szCs w:val="36"/>
          <w:lang w:val="en-US" w:eastAsia="zh-CN"/>
        </w:rPr>
        <w:t>招标项目内容及要求</w:t>
      </w:r>
    </w:p>
    <w:p>
      <w:pPr>
        <w:spacing w:line="480" w:lineRule="exact"/>
        <w:textAlignment w:val="center"/>
        <w:rPr>
          <w:rFonts w:ascii="仿宋" w:hAnsi="仿宋" w:eastAsia="仿宋" w:cs="仿宋"/>
          <w:b/>
          <w:bCs/>
          <w:sz w:val="32"/>
          <w:szCs w:val="32"/>
        </w:rPr>
      </w:pPr>
    </w:p>
    <w:p>
      <w:pPr>
        <w:keepNext w:val="0"/>
        <w:keepLines w:val="0"/>
        <w:pageBreakBefore w:val="0"/>
        <w:widowControl w:val="0"/>
        <w:kinsoku/>
        <w:wordWrap/>
        <w:overflowPunct/>
        <w:topLinePunct w:val="0"/>
        <w:autoSpaceDE/>
        <w:autoSpaceDN/>
        <w:bidi w:val="0"/>
        <w:adjustRightInd/>
        <w:snapToGrid/>
        <w:spacing w:line="600" w:lineRule="exact"/>
        <w:ind w:firstLine="600" w:firstLineChars="200"/>
        <w:jc w:val="both"/>
        <w:textAlignment w:val="center"/>
        <w:rPr>
          <w:rFonts w:hint="eastAsia" w:ascii="黑体" w:hAnsi="黑体" w:eastAsia="黑体" w:cs="黑体"/>
          <w:b w:val="0"/>
          <w:bCs/>
          <w:kern w:val="0"/>
          <w:sz w:val="30"/>
          <w:szCs w:val="30"/>
          <w:lang w:val="en-US" w:eastAsia="zh-CN"/>
        </w:rPr>
      </w:pPr>
      <w:r>
        <w:rPr>
          <w:rFonts w:hint="eastAsia" w:ascii="黑体" w:hAnsi="黑体" w:eastAsia="黑体" w:cs="黑体"/>
          <w:b w:val="0"/>
          <w:bCs/>
          <w:kern w:val="0"/>
          <w:sz w:val="30"/>
          <w:szCs w:val="30"/>
          <w:lang w:val="en-US" w:eastAsia="zh-CN"/>
        </w:rPr>
        <w:t>一、投标文件内容及要求</w:t>
      </w:r>
    </w:p>
    <w:p>
      <w:pPr>
        <w:pStyle w:val="8"/>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480" w:lineRule="exact"/>
        <w:ind w:firstLine="568" w:firstLineChars="202"/>
        <w:textAlignment w:val="auto"/>
        <w:rPr>
          <w:rFonts w:hint="eastAsia" w:ascii="楷体" w:hAnsi="楷体" w:eastAsia="楷体" w:cs="楷体"/>
          <w:b/>
          <w:bCs/>
          <w:sz w:val="28"/>
          <w:szCs w:val="28"/>
          <w:shd w:val="clear" w:color="auto" w:fill="FFFFFF"/>
          <w:lang w:val="en-US" w:eastAsia="zh-CN"/>
        </w:rPr>
      </w:pPr>
      <w:r>
        <w:rPr>
          <w:rFonts w:hint="eastAsia" w:ascii="楷体" w:hAnsi="楷体" w:eastAsia="楷体" w:cs="楷体"/>
          <w:b/>
          <w:bCs/>
          <w:sz w:val="28"/>
          <w:szCs w:val="28"/>
          <w:shd w:val="clear" w:color="auto" w:fill="FFFFFF"/>
          <w:lang w:eastAsia="zh-CN"/>
        </w:rPr>
        <w:t>（</w:t>
      </w:r>
      <w:r>
        <w:rPr>
          <w:rFonts w:hint="eastAsia" w:ascii="楷体" w:hAnsi="楷体" w:eastAsia="楷体" w:cs="楷体"/>
          <w:b/>
          <w:bCs/>
          <w:sz w:val="28"/>
          <w:szCs w:val="28"/>
          <w:shd w:val="clear" w:color="auto" w:fill="FFFFFF"/>
          <w:lang w:val="en-US" w:eastAsia="zh-CN"/>
        </w:rPr>
        <w:t>一）投标文件内容</w:t>
      </w:r>
    </w:p>
    <w:p>
      <w:pPr>
        <w:pStyle w:val="8"/>
        <w:keepNext w:val="0"/>
        <w:keepLines w:val="0"/>
        <w:pageBreakBefore w:val="0"/>
        <w:widowControl/>
        <w:numPr>
          <w:ilvl w:val="0"/>
          <w:numId w:val="0"/>
        </w:numPr>
        <w:shd w:val="clear" w:color="auto" w:fill="FFFFFF"/>
        <w:kinsoku/>
        <w:wordWrap/>
        <w:overflowPunct/>
        <w:topLinePunct w:val="0"/>
        <w:bidi w:val="0"/>
        <w:adjustRightInd/>
        <w:snapToGrid/>
        <w:spacing w:before="0" w:beforeAutospacing="0" w:after="0" w:afterAutospacing="0" w:line="480" w:lineRule="exact"/>
        <w:ind w:firstLine="600" w:firstLineChars="200"/>
        <w:jc w:val="both"/>
        <w:rPr>
          <w:rFonts w:hint="eastAsia" w:ascii="仿宋" w:hAnsi="仿宋" w:eastAsia="仿宋" w:cs="仿宋"/>
          <w:kern w:val="0"/>
          <w:sz w:val="30"/>
          <w:szCs w:val="30"/>
          <w:shd w:val="clear" w:fill="FFFFFF"/>
          <w:lang w:val="en-US" w:eastAsia="zh-CN" w:bidi="ar-SA"/>
        </w:rPr>
      </w:pPr>
      <w:r>
        <w:rPr>
          <w:rFonts w:hint="eastAsia" w:ascii="仿宋" w:hAnsi="仿宋" w:eastAsia="仿宋" w:cs="仿宋"/>
          <w:kern w:val="0"/>
          <w:sz w:val="30"/>
          <w:szCs w:val="30"/>
          <w:shd w:val="clear" w:fill="FFFFFF"/>
          <w:lang w:val="en-US" w:eastAsia="zh-CN" w:bidi="ar-SA"/>
        </w:rPr>
        <w:t>1.企业简介；</w:t>
      </w:r>
    </w:p>
    <w:p>
      <w:pPr>
        <w:pStyle w:val="8"/>
        <w:keepNext w:val="0"/>
        <w:keepLines w:val="0"/>
        <w:pageBreakBefore w:val="0"/>
        <w:widowControl/>
        <w:numPr>
          <w:ilvl w:val="0"/>
          <w:numId w:val="0"/>
        </w:numPr>
        <w:shd w:val="clear" w:color="auto" w:fill="FFFFFF"/>
        <w:kinsoku/>
        <w:wordWrap/>
        <w:overflowPunct/>
        <w:topLinePunct w:val="0"/>
        <w:bidi w:val="0"/>
        <w:adjustRightInd/>
        <w:snapToGrid/>
        <w:spacing w:before="0" w:beforeAutospacing="0" w:after="0" w:afterAutospacing="0" w:line="480" w:lineRule="exact"/>
        <w:ind w:firstLine="600" w:firstLineChars="200"/>
        <w:jc w:val="both"/>
        <w:rPr>
          <w:rFonts w:hint="eastAsia" w:ascii="仿宋" w:hAnsi="仿宋" w:eastAsia="仿宋" w:cs="仿宋"/>
          <w:kern w:val="0"/>
          <w:sz w:val="30"/>
          <w:szCs w:val="30"/>
          <w:shd w:val="clear" w:fill="FFFFFF"/>
          <w:lang w:val="en-US" w:eastAsia="zh-CN" w:bidi="ar-SA"/>
        </w:rPr>
      </w:pPr>
      <w:r>
        <w:rPr>
          <w:rFonts w:hint="eastAsia" w:ascii="仿宋" w:hAnsi="仿宋" w:eastAsia="仿宋" w:cs="仿宋"/>
          <w:kern w:val="0"/>
          <w:sz w:val="30"/>
          <w:szCs w:val="30"/>
          <w:shd w:val="clear" w:fill="FFFFFF"/>
          <w:lang w:val="en-US" w:eastAsia="zh-CN" w:bidi="ar-SA"/>
        </w:rPr>
        <w:t>2.经年审合格的营业执照副本复印件（需加盖公章）；</w:t>
      </w:r>
    </w:p>
    <w:p>
      <w:pPr>
        <w:pStyle w:val="8"/>
        <w:keepNext w:val="0"/>
        <w:keepLines w:val="0"/>
        <w:pageBreakBefore w:val="0"/>
        <w:widowControl/>
        <w:numPr>
          <w:ilvl w:val="0"/>
          <w:numId w:val="0"/>
        </w:numPr>
        <w:shd w:val="clear" w:color="auto" w:fill="FFFFFF"/>
        <w:kinsoku/>
        <w:wordWrap/>
        <w:overflowPunct/>
        <w:topLinePunct w:val="0"/>
        <w:bidi w:val="0"/>
        <w:adjustRightInd/>
        <w:snapToGrid/>
        <w:spacing w:before="0" w:beforeAutospacing="0" w:after="0" w:afterAutospacing="0" w:line="480" w:lineRule="exact"/>
        <w:ind w:firstLine="600" w:firstLineChars="200"/>
        <w:jc w:val="both"/>
        <w:rPr>
          <w:rFonts w:hint="eastAsia" w:ascii="仿宋" w:hAnsi="仿宋" w:eastAsia="仿宋" w:cs="仿宋"/>
          <w:kern w:val="0"/>
          <w:sz w:val="30"/>
          <w:szCs w:val="30"/>
          <w:shd w:val="clear" w:fill="FFFFFF"/>
          <w:lang w:val="en-US" w:eastAsia="zh-CN" w:bidi="ar-SA"/>
        </w:rPr>
      </w:pPr>
      <w:r>
        <w:rPr>
          <w:rFonts w:hint="eastAsia" w:ascii="仿宋" w:hAnsi="仿宋" w:eastAsia="仿宋" w:cs="仿宋"/>
          <w:kern w:val="0"/>
          <w:sz w:val="30"/>
          <w:szCs w:val="30"/>
          <w:shd w:val="clear" w:fill="FFFFFF"/>
          <w:lang w:val="en-US" w:eastAsia="zh-CN" w:bidi="ar-SA"/>
        </w:rPr>
        <w:t>3.投标单位相关资质证书、法定代表人身份证复印件、授权证书（需加盖章）；</w:t>
      </w:r>
    </w:p>
    <w:p>
      <w:pPr>
        <w:pStyle w:val="8"/>
        <w:keepNext w:val="0"/>
        <w:keepLines w:val="0"/>
        <w:pageBreakBefore w:val="0"/>
        <w:widowControl/>
        <w:numPr>
          <w:ilvl w:val="0"/>
          <w:numId w:val="0"/>
        </w:numPr>
        <w:shd w:val="clear" w:color="auto" w:fill="FFFFFF"/>
        <w:kinsoku/>
        <w:wordWrap/>
        <w:overflowPunct/>
        <w:topLinePunct w:val="0"/>
        <w:bidi w:val="0"/>
        <w:adjustRightInd/>
        <w:snapToGrid/>
        <w:spacing w:before="0" w:beforeAutospacing="0" w:after="0" w:afterAutospacing="0" w:line="480" w:lineRule="exact"/>
        <w:ind w:firstLine="600" w:firstLineChars="200"/>
        <w:jc w:val="both"/>
        <w:rPr>
          <w:rFonts w:hint="eastAsia" w:ascii="仿宋" w:hAnsi="仿宋" w:eastAsia="仿宋" w:cs="仿宋"/>
          <w:kern w:val="0"/>
          <w:sz w:val="30"/>
          <w:szCs w:val="30"/>
          <w:shd w:val="clear" w:fill="FFFFFF"/>
          <w:lang w:val="en-US" w:eastAsia="zh-CN" w:bidi="ar-SA"/>
        </w:rPr>
      </w:pPr>
      <w:r>
        <w:rPr>
          <w:rFonts w:hint="eastAsia" w:ascii="仿宋" w:hAnsi="仿宋" w:eastAsia="仿宋" w:cs="仿宋"/>
          <w:kern w:val="0"/>
          <w:sz w:val="30"/>
          <w:szCs w:val="30"/>
          <w:shd w:val="clear" w:fill="FFFFFF"/>
          <w:lang w:val="en-US" w:eastAsia="zh-CN" w:bidi="ar-SA"/>
        </w:rPr>
        <w:t>4.税务登记证及纳税证明；</w:t>
      </w:r>
    </w:p>
    <w:p>
      <w:pPr>
        <w:pStyle w:val="8"/>
        <w:keepNext w:val="0"/>
        <w:keepLines w:val="0"/>
        <w:pageBreakBefore w:val="0"/>
        <w:widowControl/>
        <w:numPr>
          <w:ilvl w:val="0"/>
          <w:numId w:val="0"/>
        </w:numPr>
        <w:shd w:val="clear" w:color="auto" w:fill="FFFFFF"/>
        <w:kinsoku/>
        <w:wordWrap/>
        <w:overflowPunct/>
        <w:topLinePunct w:val="0"/>
        <w:bidi w:val="0"/>
        <w:adjustRightInd/>
        <w:snapToGrid/>
        <w:spacing w:before="0" w:beforeAutospacing="0" w:after="0" w:afterAutospacing="0" w:line="480" w:lineRule="exact"/>
        <w:ind w:firstLine="600" w:firstLineChars="200"/>
        <w:jc w:val="both"/>
        <w:rPr>
          <w:rFonts w:hint="eastAsia" w:ascii="仿宋" w:hAnsi="仿宋" w:eastAsia="仿宋" w:cs="仿宋"/>
          <w:kern w:val="0"/>
          <w:sz w:val="30"/>
          <w:szCs w:val="30"/>
          <w:shd w:val="clear" w:fill="FFFFFF"/>
          <w:lang w:val="en-US" w:eastAsia="zh-CN" w:bidi="ar-SA"/>
        </w:rPr>
      </w:pPr>
      <w:r>
        <w:rPr>
          <w:rFonts w:hint="eastAsia" w:ascii="仿宋" w:hAnsi="仿宋" w:eastAsia="仿宋" w:cs="仿宋"/>
          <w:kern w:val="0"/>
          <w:sz w:val="30"/>
          <w:szCs w:val="30"/>
          <w:shd w:val="clear" w:fill="FFFFFF"/>
          <w:lang w:val="en-US" w:eastAsia="zh-CN" w:bidi="ar-SA"/>
        </w:rPr>
        <w:t>5.生产设备、技术能力及主营产品介绍；</w:t>
      </w:r>
    </w:p>
    <w:p>
      <w:pPr>
        <w:pStyle w:val="8"/>
        <w:keepNext w:val="0"/>
        <w:keepLines w:val="0"/>
        <w:pageBreakBefore w:val="0"/>
        <w:widowControl/>
        <w:numPr>
          <w:ilvl w:val="0"/>
          <w:numId w:val="0"/>
        </w:numPr>
        <w:shd w:val="clear" w:color="auto" w:fill="FFFFFF"/>
        <w:kinsoku/>
        <w:wordWrap/>
        <w:overflowPunct/>
        <w:topLinePunct w:val="0"/>
        <w:bidi w:val="0"/>
        <w:adjustRightInd/>
        <w:snapToGrid/>
        <w:spacing w:before="0" w:beforeAutospacing="0" w:after="0" w:afterAutospacing="0" w:line="480" w:lineRule="exact"/>
        <w:ind w:firstLine="600" w:firstLineChars="200"/>
        <w:jc w:val="both"/>
        <w:rPr>
          <w:rFonts w:hint="default" w:ascii="仿宋" w:hAnsi="仿宋" w:eastAsia="仿宋" w:cs="仿宋"/>
          <w:kern w:val="0"/>
          <w:sz w:val="30"/>
          <w:szCs w:val="30"/>
          <w:shd w:val="clear" w:fill="FFFFFF"/>
          <w:lang w:val="en-US" w:eastAsia="zh-CN" w:bidi="ar-SA"/>
        </w:rPr>
      </w:pPr>
      <w:r>
        <w:rPr>
          <w:rFonts w:hint="eastAsia" w:ascii="仿宋" w:hAnsi="仿宋" w:eastAsia="仿宋" w:cs="仿宋"/>
          <w:kern w:val="0"/>
          <w:sz w:val="30"/>
          <w:szCs w:val="30"/>
          <w:shd w:val="clear" w:fill="FFFFFF"/>
          <w:lang w:val="en-US" w:eastAsia="zh-CN" w:bidi="ar-SA"/>
        </w:rPr>
        <w:t>6.信用资格要求承诺书；</w:t>
      </w:r>
    </w:p>
    <w:p>
      <w:pPr>
        <w:pStyle w:val="8"/>
        <w:keepNext w:val="0"/>
        <w:keepLines w:val="0"/>
        <w:pageBreakBefore w:val="0"/>
        <w:widowControl/>
        <w:numPr>
          <w:ilvl w:val="0"/>
          <w:numId w:val="0"/>
        </w:numPr>
        <w:shd w:val="clear" w:color="auto" w:fill="FFFFFF"/>
        <w:kinsoku/>
        <w:wordWrap/>
        <w:overflowPunct/>
        <w:topLinePunct w:val="0"/>
        <w:bidi w:val="0"/>
        <w:adjustRightInd/>
        <w:snapToGrid/>
        <w:spacing w:before="0" w:beforeAutospacing="0" w:after="0" w:afterAutospacing="0" w:line="480" w:lineRule="exact"/>
        <w:ind w:firstLine="600" w:firstLineChars="200"/>
        <w:jc w:val="both"/>
        <w:rPr>
          <w:rFonts w:hint="eastAsia" w:ascii="仿宋" w:hAnsi="仿宋" w:eastAsia="仿宋" w:cs="仿宋"/>
          <w:kern w:val="0"/>
          <w:sz w:val="30"/>
          <w:szCs w:val="30"/>
          <w:shd w:val="clear" w:fill="FFFFFF"/>
          <w:lang w:val="en-US" w:eastAsia="zh-CN" w:bidi="ar-SA"/>
        </w:rPr>
      </w:pPr>
      <w:r>
        <w:rPr>
          <w:rFonts w:hint="eastAsia" w:ascii="仿宋" w:hAnsi="仿宋" w:eastAsia="仿宋" w:cs="仿宋"/>
          <w:kern w:val="0"/>
          <w:sz w:val="30"/>
          <w:szCs w:val="30"/>
          <w:shd w:val="clear" w:fill="FFFFFF"/>
          <w:lang w:val="en-US" w:eastAsia="zh-CN" w:bidi="ar-SA"/>
        </w:rPr>
        <w:t>7.近三年高校类似项目案例合同复印件；</w:t>
      </w:r>
    </w:p>
    <w:p>
      <w:pPr>
        <w:pStyle w:val="8"/>
        <w:keepNext w:val="0"/>
        <w:keepLines w:val="0"/>
        <w:pageBreakBefore w:val="0"/>
        <w:widowControl/>
        <w:numPr>
          <w:ilvl w:val="0"/>
          <w:numId w:val="0"/>
        </w:numPr>
        <w:shd w:val="clear" w:color="auto" w:fill="FFFFFF"/>
        <w:kinsoku/>
        <w:wordWrap/>
        <w:overflowPunct/>
        <w:topLinePunct w:val="0"/>
        <w:bidi w:val="0"/>
        <w:adjustRightInd/>
        <w:snapToGrid/>
        <w:spacing w:before="0" w:beforeAutospacing="0" w:after="0" w:afterAutospacing="0" w:line="480" w:lineRule="exact"/>
        <w:ind w:firstLine="600" w:firstLineChars="200"/>
        <w:jc w:val="both"/>
        <w:rPr>
          <w:rFonts w:hint="eastAsia" w:ascii="仿宋" w:hAnsi="仿宋" w:eastAsia="仿宋" w:cs="仿宋"/>
          <w:kern w:val="0"/>
          <w:sz w:val="30"/>
          <w:szCs w:val="30"/>
          <w:shd w:val="clear" w:fill="FFFFFF"/>
          <w:lang w:val="en-US" w:eastAsia="zh-CN" w:bidi="ar-SA"/>
        </w:rPr>
      </w:pPr>
      <w:r>
        <w:rPr>
          <w:rFonts w:hint="eastAsia" w:ascii="仿宋" w:hAnsi="仿宋" w:eastAsia="仿宋" w:cs="仿宋"/>
          <w:kern w:val="0"/>
          <w:sz w:val="30"/>
          <w:szCs w:val="30"/>
          <w:shd w:val="clear" w:fill="FFFFFF"/>
          <w:lang w:val="en-US" w:eastAsia="zh-CN" w:bidi="ar-SA"/>
        </w:rPr>
        <w:t>8.业务负责人及联系方式；</w:t>
      </w:r>
    </w:p>
    <w:p>
      <w:pPr>
        <w:pStyle w:val="8"/>
        <w:keepNext w:val="0"/>
        <w:keepLines w:val="0"/>
        <w:pageBreakBefore w:val="0"/>
        <w:widowControl/>
        <w:numPr>
          <w:ilvl w:val="0"/>
          <w:numId w:val="0"/>
        </w:numPr>
        <w:shd w:val="clear" w:color="auto" w:fill="FFFFFF"/>
        <w:kinsoku/>
        <w:wordWrap/>
        <w:overflowPunct/>
        <w:topLinePunct w:val="0"/>
        <w:bidi w:val="0"/>
        <w:adjustRightInd/>
        <w:snapToGrid/>
        <w:spacing w:before="0" w:beforeAutospacing="0" w:after="0" w:afterAutospacing="0" w:line="480" w:lineRule="exact"/>
        <w:ind w:firstLine="600" w:firstLineChars="200"/>
        <w:jc w:val="both"/>
        <w:rPr>
          <w:rFonts w:hint="eastAsia" w:ascii="仿宋" w:hAnsi="仿宋" w:eastAsia="仿宋" w:cs="仿宋"/>
          <w:kern w:val="0"/>
          <w:sz w:val="30"/>
          <w:szCs w:val="30"/>
          <w:shd w:val="clear" w:fill="FFFFFF"/>
          <w:lang w:val="en-US" w:eastAsia="zh-CN" w:bidi="ar-SA"/>
        </w:rPr>
      </w:pPr>
      <w:r>
        <w:rPr>
          <w:rFonts w:hint="eastAsia" w:ascii="仿宋" w:hAnsi="仿宋" w:eastAsia="仿宋" w:cs="仿宋"/>
          <w:kern w:val="0"/>
          <w:sz w:val="30"/>
          <w:szCs w:val="30"/>
          <w:shd w:val="clear" w:fill="FFFFFF"/>
          <w:lang w:val="en-US" w:eastAsia="zh-CN" w:bidi="ar-SA"/>
        </w:rPr>
        <w:t>9.提供产品原材料采购商、品牌信息（主要针对此次投标项目所涉及到板材、钢材及五金件等）；</w:t>
      </w:r>
    </w:p>
    <w:p>
      <w:pPr>
        <w:pStyle w:val="8"/>
        <w:keepNext w:val="0"/>
        <w:keepLines w:val="0"/>
        <w:pageBreakBefore w:val="0"/>
        <w:widowControl/>
        <w:numPr>
          <w:ilvl w:val="0"/>
          <w:numId w:val="0"/>
        </w:numPr>
        <w:shd w:val="clear" w:color="auto" w:fill="FFFFFF"/>
        <w:kinsoku/>
        <w:wordWrap/>
        <w:overflowPunct/>
        <w:topLinePunct w:val="0"/>
        <w:bidi w:val="0"/>
        <w:adjustRightInd/>
        <w:snapToGrid/>
        <w:spacing w:before="0" w:beforeAutospacing="0" w:after="0" w:afterAutospacing="0" w:line="480" w:lineRule="exact"/>
        <w:ind w:firstLine="600" w:firstLineChars="200"/>
        <w:jc w:val="both"/>
        <w:rPr>
          <w:rFonts w:hint="eastAsia" w:ascii="仿宋" w:hAnsi="仿宋" w:eastAsia="仿宋" w:cs="仿宋"/>
          <w:kern w:val="0"/>
          <w:sz w:val="30"/>
          <w:szCs w:val="30"/>
          <w:shd w:val="clear" w:fill="FFFFFF"/>
          <w:lang w:val="en-US" w:eastAsia="zh-CN" w:bidi="ar-SA"/>
        </w:rPr>
      </w:pPr>
      <w:r>
        <w:rPr>
          <w:rFonts w:hint="eastAsia" w:ascii="仿宋" w:hAnsi="仿宋" w:eastAsia="仿宋" w:cs="仿宋"/>
          <w:kern w:val="0"/>
          <w:sz w:val="30"/>
          <w:szCs w:val="30"/>
          <w:shd w:val="clear" w:fill="FFFFFF"/>
          <w:lang w:val="en-US" w:eastAsia="zh-CN" w:bidi="ar-SA"/>
        </w:rPr>
        <w:t>10.投标单位对投标货物报价，注明开票税点，应报出最具有竞争力的价格，按附件建设清单分项报价（至少包括：设备名称，示例图片，品牌，型号规格，数量，单位，单价，金额，厂家，招标参数,应标参数，正负偏离）, 若涉及隐形费用请单列报价并做出说明；</w:t>
      </w:r>
    </w:p>
    <w:p>
      <w:pPr>
        <w:pStyle w:val="8"/>
        <w:keepNext w:val="0"/>
        <w:keepLines w:val="0"/>
        <w:pageBreakBefore w:val="0"/>
        <w:widowControl/>
        <w:numPr>
          <w:ilvl w:val="0"/>
          <w:numId w:val="0"/>
        </w:numPr>
        <w:shd w:val="clear" w:color="auto" w:fill="FFFFFF"/>
        <w:kinsoku/>
        <w:wordWrap/>
        <w:overflowPunct/>
        <w:topLinePunct w:val="0"/>
        <w:bidi w:val="0"/>
        <w:adjustRightInd/>
        <w:snapToGrid/>
        <w:spacing w:before="0" w:beforeAutospacing="0" w:after="0" w:afterAutospacing="0" w:line="480" w:lineRule="exact"/>
        <w:ind w:firstLine="600" w:firstLineChars="200"/>
        <w:jc w:val="both"/>
        <w:rPr>
          <w:rFonts w:hint="default" w:ascii="仿宋" w:hAnsi="仿宋" w:eastAsia="仿宋" w:cs="仿宋"/>
          <w:kern w:val="0"/>
          <w:sz w:val="30"/>
          <w:szCs w:val="30"/>
          <w:shd w:val="clear" w:fill="FFFFFF"/>
          <w:lang w:val="en-US" w:eastAsia="zh-CN" w:bidi="ar-SA"/>
        </w:rPr>
      </w:pPr>
      <w:r>
        <w:rPr>
          <w:rFonts w:hint="eastAsia" w:ascii="仿宋" w:hAnsi="仿宋" w:eastAsia="仿宋" w:cs="仿宋"/>
          <w:kern w:val="0"/>
          <w:sz w:val="30"/>
          <w:szCs w:val="30"/>
          <w:shd w:val="clear" w:fill="FFFFFF"/>
          <w:lang w:val="en-US" w:eastAsia="zh-CN" w:bidi="ar-SA"/>
        </w:rPr>
        <w:t>11.诚信投标报价承诺书（含工程质量、施工工期等）；</w:t>
      </w:r>
    </w:p>
    <w:p>
      <w:pPr>
        <w:pStyle w:val="8"/>
        <w:keepNext w:val="0"/>
        <w:keepLines w:val="0"/>
        <w:pageBreakBefore w:val="0"/>
        <w:widowControl/>
        <w:numPr>
          <w:ilvl w:val="0"/>
          <w:numId w:val="0"/>
        </w:numPr>
        <w:shd w:val="clear" w:color="auto" w:fill="FFFFFF"/>
        <w:kinsoku/>
        <w:wordWrap/>
        <w:overflowPunct/>
        <w:topLinePunct w:val="0"/>
        <w:bidi w:val="0"/>
        <w:adjustRightInd/>
        <w:snapToGrid/>
        <w:spacing w:before="0" w:beforeAutospacing="0" w:after="0" w:afterAutospacing="0" w:line="480" w:lineRule="exact"/>
        <w:ind w:firstLine="600" w:firstLineChars="200"/>
        <w:jc w:val="both"/>
        <w:rPr>
          <w:rFonts w:hint="eastAsia" w:ascii="仿宋" w:hAnsi="仿宋" w:eastAsia="仿宋" w:cs="仿宋"/>
          <w:kern w:val="0"/>
          <w:sz w:val="30"/>
          <w:szCs w:val="30"/>
          <w:shd w:val="clear" w:fill="FFFFFF"/>
          <w:lang w:val="en-US" w:eastAsia="zh-CN" w:bidi="ar-SA"/>
        </w:rPr>
      </w:pPr>
      <w:r>
        <w:rPr>
          <w:rFonts w:hint="eastAsia" w:ascii="仿宋" w:hAnsi="仿宋" w:eastAsia="仿宋" w:cs="仿宋"/>
          <w:kern w:val="0"/>
          <w:sz w:val="30"/>
          <w:szCs w:val="30"/>
          <w:shd w:val="clear" w:fill="FFFFFF"/>
          <w:lang w:val="en-US" w:eastAsia="zh-CN" w:bidi="ar-SA"/>
        </w:rPr>
        <w:t>12.售后服务承诺书；</w:t>
      </w:r>
    </w:p>
    <w:p>
      <w:pPr>
        <w:pStyle w:val="8"/>
        <w:keepNext w:val="0"/>
        <w:keepLines w:val="0"/>
        <w:pageBreakBefore w:val="0"/>
        <w:widowControl/>
        <w:numPr>
          <w:ilvl w:val="0"/>
          <w:numId w:val="0"/>
        </w:numPr>
        <w:shd w:val="clear" w:color="auto" w:fill="FFFFFF"/>
        <w:kinsoku/>
        <w:wordWrap/>
        <w:overflowPunct/>
        <w:topLinePunct w:val="0"/>
        <w:bidi w:val="0"/>
        <w:adjustRightInd/>
        <w:snapToGrid/>
        <w:spacing w:before="0" w:beforeAutospacing="0" w:after="0" w:afterAutospacing="0" w:line="480" w:lineRule="exact"/>
        <w:ind w:firstLine="600" w:firstLineChars="200"/>
        <w:jc w:val="both"/>
        <w:rPr>
          <w:rFonts w:hint="eastAsia" w:ascii="仿宋" w:hAnsi="仿宋" w:eastAsia="仿宋" w:cs="仿宋"/>
          <w:kern w:val="0"/>
          <w:sz w:val="30"/>
          <w:szCs w:val="30"/>
          <w:shd w:val="clear" w:fill="FFFFFF"/>
          <w:lang w:val="en-US" w:eastAsia="zh-CN" w:bidi="ar-SA"/>
        </w:rPr>
      </w:pPr>
      <w:r>
        <w:rPr>
          <w:rFonts w:hint="eastAsia" w:ascii="仿宋" w:hAnsi="仿宋" w:eastAsia="仿宋" w:cs="仿宋"/>
          <w:kern w:val="0"/>
          <w:sz w:val="30"/>
          <w:szCs w:val="30"/>
          <w:shd w:val="clear" w:fill="FFFFFF"/>
          <w:lang w:val="en-US" w:eastAsia="zh-CN" w:bidi="ar-SA"/>
        </w:rPr>
        <w:t>以上材料均需盖单位公章。</w:t>
      </w:r>
    </w:p>
    <w:p>
      <w:pPr>
        <w:pStyle w:val="8"/>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480" w:lineRule="exact"/>
        <w:ind w:firstLine="568" w:firstLineChars="202"/>
        <w:textAlignment w:val="auto"/>
        <w:rPr>
          <w:rFonts w:hint="eastAsia" w:ascii="楷体" w:hAnsi="楷体" w:eastAsia="楷体" w:cs="楷体"/>
          <w:b/>
          <w:bCs/>
          <w:sz w:val="28"/>
          <w:szCs w:val="28"/>
          <w:shd w:val="clear" w:color="auto" w:fill="FFFFFF"/>
          <w:lang w:eastAsia="zh-CN"/>
        </w:rPr>
      </w:pPr>
      <w:r>
        <w:rPr>
          <w:rFonts w:hint="eastAsia" w:ascii="楷体" w:hAnsi="楷体" w:eastAsia="楷体" w:cs="楷体"/>
          <w:b/>
          <w:bCs/>
          <w:sz w:val="28"/>
          <w:szCs w:val="28"/>
          <w:shd w:val="clear" w:color="auto" w:fill="FFFFFF"/>
          <w:lang w:val="en-US" w:eastAsia="zh-CN"/>
        </w:rPr>
        <w:t>（二）</w:t>
      </w:r>
      <w:r>
        <w:rPr>
          <w:rFonts w:hint="eastAsia" w:ascii="楷体" w:hAnsi="楷体" w:eastAsia="楷体" w:cs="楷体"/>
          <w:b/>
          <w:bCs/>
          <w:sz w:val="28"/>
          <w:szCs w:val="28"/>
          <w:shd w:val="clear" w:color="auto" w:fill="FFFFFF"/>
          <w:lang w:eastAsia="zh-CN"/>
        </w:rPr>
        <w:t>标书要求</w:t>
      </w:r>
    </w:p>
    <w:p>
      <w:pPr>
        <w:pStyle w:val="8"/>
        <w:keepNext w:val="0"/>
        <w:keepLines w:val="0"/>
        <w:pageBreakBefore w:val="0"/>
        <w:widowControl/>
        <w:numPr>
          <w:ilvl w:val="0"/>
          <w:numId w:val="0"/>
        </w:numPr>
        <w:shd w:val="clear" w:color="auto" w:fill="FFFFFF"/>
        <w:kinsoku/>
        <w:wordWrap/>
        <w:overflowPunct/>
        <w:topLinePunct w:val="0"/>
        <w:bidi w:val="0"/>
        <w:adjustRightInd/>
        <w:snapToGrid/>
        <w:spacing w:before="0" w:beforeAutospacing="0" w:after="0" w:afterAutospacing="0" w:line="480" w:lineRule="exact"/>
        <w:ind w:firstLine="600" w:firstLineChars="200"/>
        <w:jc w:val="both"/>
        <w:rPr>
          <w:rFonts w:hint="eastAsia" w:ascii="仿宋" w:hAnsi="仿宋" w:eastAsia="仿宋" w:cs="仿宋"/>
          <w:kern w:val="0"/>
          <w:sz w:val="30"/>
          <w:szCs w:val="30"/>
          <w:shd w:val="clear" w:fill="FFFFFF"/>
          <w:lang w:val="en-US" w:eastAsia="zh-CN" w:bidi="ar-SA"/>
        </w:rPr>
      </w:pPr>
      <w:r>
        <w:rPr>
          <w:rFonts w:hint="eastAsia" w:ascii="仿宋" w:hAnsi="仿宋" w:eastAsia="仿宋" w:cs="仿宋"/>
          <w:kern w:val="0"/>
          <w:sz w:val="30"/>
          <w:szCs w:val="30"/>
          <w:shd w:val="clear" w:fill="FFFFFF"/>
          <w:lang w:val="en-US" w:eastAsia="zh-CN" w:bidi="ar-SA"/>
        </w:rPr>
        <w:t>1.标书用A4纸正反打印，胶装成书，分项报价用A4纸正反打印，均一式伍份（正本壹份、副本肆份）。</w:t>
      </w:r>
    </w:p>
    <w:p>
      <w:pPr>
        <w:pStyle w:val="8"/>
        <w:keepNext w:val="0"/>
        <w:keepLines w:val="0"/>
        <w:pageBreakBefore w:val="0"/>
        <w:widowControl/>
        <w:numPr>
          <w:ilvl w:val="0"/>
          <w:numId w:val="0"/>
        </w:numPr>
        <w:shd w:val="clear" w:color="auto" w:fill="FFFFFF"/>
        <w:kinsoku/>
        <w:wordWrap/>
        <w:overflowPunct/>
        <w:topLinePunct w:val="0"/>
        <w:bidi w:val="0"/>
        <w:adjustRightInd/>
        <w:snapToGrid/>
        <w:spacing w:before="0" w:beforeAutospacing="0" w:after="0" w:afterAutospacing="0" w:line="480" w:lineRule="exact"/>
        <w:ind w:firstLine="600" w:firstLineChars="200"/>
        <w:jc w:val="both"/>
        <w:rPr>
          <w:rFonts w:hint="eastAsia" w:ascii="仿宋" w:hAnsi="仿宋" w:eastAsia="仿宋" w:cs="仿宋"/>
          <w:kern w:val="0"/>
          <w:sz w:val="30"/>
          <w:szCs w:val="30"/>
          <w:shd w:val="clear" w:fill="FFFFFF"/>
          <w:lang w:val="en-US" w:eastAsia="zh-CN" w:bidi="ar-SA"/>
        </w:rPr>
      </w:pPr>
      <w:r>
        <w:rPr>
          <w:rFonts w:hint="eastAsia" w:ascii="仿宋" w:hAnsi="仿宋" w:eastAsia="仿宋" w:cs="仿宋"/>
          <w:kern w:val="0"/>
          <w:sz w:val="30"/>
          <w:szCs w:val="30"/>
          <w:shd w:val="clear" w:fill="FFFFFF"/>
          <w:lang w:val="en-US" w:eastAsia="zh-CN" w:bidi="ar-SA"/>
        </w:rPr>
        <w:t>2.准备资料原件接受资质审核。</w:t>
      </w:r>
    </w:p>
    <w:p>
      <w:pPr>
        <w:pStyle w:val="8"/>
        <w:keepNext w:val="0"/>
        <w:keepLines w:val="0"/>
        <w:pageBreakBefore w:val="0"/>
        <w:widowControl/>
        <w:numPr>
          <w:ilvl w:val="0"/>
          <w:numId w:val="0"/>
        </w:numPr>
        <w:shd w:val="clear" w:color="auto" w:fill="FFFFFF"/>
        <w:kinsoku/>
        <w:wordWrap/>
        <w:overflowPunct/>
        <w:topLinePunct w:val="0"/>
        <w:bidi w:val="0"/>
        <w:adjustRightInd/>
        <w:snapToGrid/>
        <w:spacing w:before="0" w:beforeAutospacing="0" w:after="0" w:afterAutospacing="0" w:line="480" w:lineRule="exact"/>
        <w:ind w:firstLine="600" w:firstLineChars="200"/>
        <w:jc w:val="both"/>
        <w:rPr>
          <w:rFonts w:hint="eastAsia" w:ascii="仿宋" w:hAnsi="仿宋" w:eastAsia="仿宋" w:cs="仿宋"/>
          <w:kern w:val="0"/>
          <w:sz w:val="30"/>
          <w:szCs w:val="30"/>
          <w:shd w:val="clear" w:fill="FFFFFF"/>
          <w:lang w:val="en-US" w:eastAsia="zh-CN" w:bidi="ar-SA"/>
        </w:rPr>
      </w:pPr>
      <w:r>
        <w:rPr>
          <w:rFonts w:hint="eastAsia" w:ascii="仿宋" w:hAnsi="仿宋" w:eastAsia="仿宋" w:cs="仿宋"/>
          <w:kern w:val="0"/>
          <w:sz w:val="30"/>
          <w:szCs w:val="30"/>
          <w:shd w:val="clear" w:fill="FFFFFF"/>
          <w:lang w:val="en-US" w:eastAsia="zh-CN" w:bidi="ar-SA"/>
        </w:rPr>
        <w:t>3.标书密封、签字并加盖齐缝章，内容不许涂改或行间插字。</w:t>
      </w:r>
    </w:p>
    <w:p>
      <w:pPr>
        <w:keepNext w:val="0"/>
        <w:keepLines w:val="0"/>
        <w:pageBreakBefore w:val="0"/>
        <w:widowControl w:val="0"/>
        <w:kinsoku/>
        <w:wordWrap/>
        <w:overflowPunct/>
        <w:topLinePunct w:val="0"/>
        <w:autoSpaceDE/>
        <w:autoSpaceDN/>
        <w:bidi w:val="0"/>
        <w:adjustRightInd/>
        <w:snapToGrid/>
        <w:spacing w:line="600" w:lineRule="exact"/>
        <w:ind w:firstLine="600" w:firstLineChars="200"/>
        <w:jc w:val="both"/>
        <w:textAlignment w:val="center"/>
        <w:rPr>
          <w:rFonts w:hint="default" w:ascii="黑体" w:hAnsi="黑体" w:eastAsia="黑体" w:cs="黑体"/>
          <w:b w:val="0"/>
          <w:bCs/>
          <w:kern w:val="0"/>
          <w:sz w:val="30"/>
          <w:szCs w:val="30"/>
          <w:lang w:val="en-US" w:eastAsia="zh-CN"/>
        </w:rPr>
      </w:pPr>
      <w:r>
        <w:rPr>
          <w:rFonts w:hint="eastAsia" w:ascii="黑体" w:hAnsi="黑体" w:eastAsia="黑体" w:cs="黑体"/>
          <w:b w:val="0"/>
          <w:bCs/>
          <w:kern w:val="0"/>
          <w:sz w:val="30"/>
          <w:szCs w:val="30"/>
          <w:lang w:val="en-US" w:eastAsia="zh-CN"/>
        </w:rPr>
        <w:t>二、项目基本要求</w:t>
      </w:r>
    </w:p>
    <w:p>
      <w:pPr>
        <w:pStyle w:val="8"/>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480" w:lineRule="exact"/>
        <w:ind w:firstLine="568" w:firstLineChars="202"/>
        <w:textAlignment w:val="auto"/>
        <w:rPr>
          <w:rFonts w:hint="eastAsia" w:ascii="楷体" w:hAnsi="楷体" w:eastAsia="楷体" w:cs="楷体"/>
          <w:b/>
          <w:bCs/>
          <w:sz w:val="28"/>
          <w:szCs w:val="28"/>
          <w:shd w:val="clear" w:color="auto" w:fill="FFFFFF"/>
          <w:lang w:val="en-US" w:eastAsia="zh-CN"/>
        </w:rPr>
      </w:pPr>
      <w:r>
        <w:rPr>
          <w:rFonts w:hint="eastAsia" w:ascii="楷体" w:hAnsi="楷体" w:eastAsia="楷体" w:cs="楷体"/>
          <w:b/>
          <w:bCs/>
          <w:sz w:val="28"/>
          <w:szCs w:val="28"/>
          <w:shd w:val="clear" w:color="auto" w:fill="FFFFFF"/>
          <w:lang w:val="en-US" w:eastAsia="zh-CN"/>
        </w:rPr>
        <w:t>（一）投标文件有效期</w:t>
      </w:r>
    </w:p>
    <w:p>
      <w:pPr>
        <w:pStyle w:val="8"/>
        <w:widowControl/>
        <w:shd w:val="clear" w:color="auto" w:fill="FFFFFF"/>
        <w:spacing w:before="0" w:beforeAutospacing="0" w:after="0" w:afterAutospacing="0" w:line="510" w:lineRule="atLeast"/>
        <w:ind w:firstLine="606" w:firstLineChars="202"/>
        <w:rPr>
          <w:rFonts w:hint="eastAsia" w:ascii="仿宋" w:hAnsi="仿宋" w:eastAsia="仿宋" w:cs="仿宋"/>
          <w:kern w:val="0"/>
          <w:sz w:val="30"/>
          <w:szCs w:val="30"/>
          <w:shd w:val="clear" w:fill="FFFFFF"/>
          <w:lang w:val="en-US" w:eastAsia="zh-CN" w:bidi="ar-SA"/>
        </w:rPr>
      </w:pPr>
      <w:r>
        <w:rPr>
          <w:rFonts w:hint="eastAsia" w:ascii="仿宋" w:hAnsi="仿宋" w:eastAsia="仿宋" w:cs="仿宋"/>
          <w:kern w:val="0"/>
          <w:sz w:val="30"/>
          <w:szCs w:val="30"/>
          <w:shd w:val="clear" w:fill="FFFFFF"/>
          <w:lang w:val="en-US" w:eastAsia="zh-CN" w:bidi="ar-SA"/>
        </w:rPr>
        <w:t>自递交投标文件截止时间起 60 个日历日。如果中标，有效期自动延长至合同履行完毕。</w:t>
      </w:r>
    </w:p>
    <w:p>
      <w:pPr>
        <w:pStyle w:val="8"/>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480" w:lineRule="exact"/>
        <w:ind w:firstLine="568" w:firstLineChars="202"/>
        <w:textAlignment w:val="auto"/>
        <w:rPr>
          <w:rFonts w:hint="eastAsia" w:ascii="楷体" w:hAnsi="楷体" w:eastAsia="楷体" w:cs="楷体"/>
          <w:b/>
          <w:bCs/>
          <w:sz w:val="28"/>
          <w:szCs w:val="28"/>
          <w:shd w:val="clear" w:color="auto" w:fill="FFFFFF"/>
          <w:lang w:val="en-US" w:eastAsia="zh-CN"/>
        </w:rPr>
      </w:pPr>
      <w:r>
        <w:rPr>
          <w:rFonts w:hint="eastAsia" w:ascii="楷体" w:hAnsi="楷体" w:eastAsia="楷体" w:cs="楷体"/>
          <w:b/>
          <w:bCs/>
          <w:sz w:val="28"/>
          <w:szCs w:val="28"/>
          <w:shd w:val="clear" w:color="auto" w:fill="FFFFFF"/>
          <w:lang w:val="en-US" w:eastAsia="zh-CN"/>
        </w:rPr>
        <w:t>（二）付款方式及发票要求</w:t>
      </w:r>
    </w:p>
    <w:p>
      <w:pPr>
        <w:pStyle w:val="8"/>
        <w:keepNext w:val="0"/>
        <w:keepLines w:val="0"/>
        <w:pageBreakBefore w:val="0"/>
        <w:widowControl/>
        <w:numPr>
          <w:ilvl w:val="0"/>
          <w:numId w:val="0"/>
        </w:numPr>
        <w:shd w:val="clear" w:color="auto" w:fill="FFFFFF"/>
        <w:kinsoku/>
        <w:wordWrap/>
        <w:overflowPunct/>
        <w:topLinePunct w:val="0"/>
        <w:bidi w:val="0"/>
        <w:adjustRightInd/>
        <w:snapToGrid/>
        <w:spacing w:before="0" w:beforeAutospacing="0" w:after="0" w:afterAutospacing="0" w:line="480" w:lineRule="exact"/>
        <w:ind w:firstLine="600" w:firstLineChars="200"/>
        <w:jc w:val="both"/>
        <w:rPr>
          <w:rFonts w:hint="eastAsia" w:ascii="仿宋" w:hAnsi="仿宋" w:eastAsia="仿宋" w:cs="仿宋"/>
          <w:kern w:val="0"/>
          <w:sz w:val="30"/>
          <w:szCs w:val="30"/>
          <w:shd w:val="clear" w:fill="FFFFFF"/>
          <w:lang w:val="en-US" w:eastAsia="zh-CN" w:bidi="ar-SA"/>
        </w:rPr>
      </w:pPr>
      <w:r>
        <w:rPr>
          <w:rFonts w:hint="eastAsia" w:ascii="仿宋" w:hAnsi="仿宋" w:eastAsia="仿宋" w:cs="仿宋"/>
          <w:kern w:val="0"/>
          <w:sz w:val="30"/>
          <w:szCs w:val="30"/>
          <w:shd w:val="clear" w:fill="FFFFFF"/>
          <w:lang w:val="en-US" w:eastAsia="zh-CN" w:bidi="ar-SA"/>
        </w:rPr>
        <w:t>合同签订后5个工作日内，乙方须支付合同总价5%的履约保证金至甲方指定帐户，验收合格完成后履约保证金自动转为质量保证金。质保期内无质量问题，甲方按第一年1%、第二年2%、第三年2%的比例，无息返还质量保证金给乙方。</w:t>
      </w:r>
    </w:p>
    <w:p>
      <w:pPr>
        <w:pStyle w:val="8"/>
        <w:keepNext w:val="0"/>
        <w:keepLines w:val="0"/>
        <w:pageBreakBefore w:val="0"/>
        <w:widowControl/>
        <w:numPr>
          <w:ilvl w:val="0"/>
          <w:numId w:val="0"/>
        </w:numPr>
        <w:shd w:val="clear" w:color="auto" w:fill="FFFFFF"/>
        <w:kinsoku/>
        <w:wordWrap/>
        <w:overflowPunct/>
        <w:topLinePunct w:val="0"/>
        <w:bidi w:val="0"/>
        <w:adjustRightInd/>
        <w:snapToGrid/>
        <w:spacing w:before="0" w:beforeAutospacing="0" w:after="0" w:afterAutospacing="0" w:line="480" w:lineRule="exact"/>
        <w:ind w:firstLine="600" w:firstLineChars="200"/>
        <w:jc w:val="both"/>
        <w:rPr>
          <w:rFonts w:hint="eastAsia" w:ascii="仿宋" w:hAnsi="仿宋" w:eastAsia="仿宋" w:cs="仿宋"/>
          <w:kern w:val="0"/>
          <w:sz w:val="30"/>
          <w:szCs w:val="30"/>
          <w:shd w:val="clear" w:fill="FFFFFF"/>
          <w:lang w:val="en-US" w:eastAsia="zh-CN" w:bidi="ar-SA"/>
        </w:rPr>
      </w:pPr>
      <w:r>
        <w:rPr>
          <w:rFonts w:hint="eastAsia" w:ascii="仿宋" w:hAnsi="仿宋" w:eastAsia="仿宋" w:cs="仿宋"/>
          <w:kern w:val="0"/>
          <w:sz w:val="30"/>
          <w:szCs w:val="30"/>
          <w:shd w:val="clear" w:fill="FFFFFF"/>
          <w:lang w:val="en-US" w:eastAsia="zh-CN" w:bidi="ar-SA"/>
        </w:rPr>
        <w:t xml:space="preserve">验收合格之日起7个工作日内，乙方应向甲方开具本合同总价的增值税专用发票。甲方在收到发票后30天内向乙方支付本合同100%总价货款。 </w:t>
      </w:r>
    </w:p>
    <w:p>
      <w:pPr>
        <w:pStyle w:val="8"/>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480" w:lineRule="exact"/>
        <w:ind w:firstLine="568" w:firstLineChars="202"/>
        <w:textAlignment w:val="auto"/>
        <w:rPr>
          <w:rFonts w:hint="eastAsia" w:ascii="楷体" w:hAnsi="楷体" w:eastAsia="楷体" w:cs="楷体"/>
          <w:b/>
          <w:bCs/>
          <w:sz w:val="28"/>
          <w:szCs w:val="28"/>
          <w:shd w:val="clear" w:color="auto" w:fill="FFFFFF"/>
          <w:lang w:val="en-US" w:eastAsia="zh-CN"/>
        </w:rPr>
      </w:pPr>
      <w:r>
        <w:rPr>
          <w:rFonts w:hint="eastAsia" w:ascii="楷体" w:hAnsi="楷体" w:eastAsia="楷体" w:cs="楷体"/>
          <w:b/>
          <w:bCs/>
          <w:sz w:val="28"/>
          <w:szCs w:val="28"/>
          <w:shd w:val="clear" w:color="auto" w:fill="FFFFFF"/>
          <w:lang w:val="en-US" w:eastAsia="zh-CN"/>
        </w:rPr>
        <w:t>（三）质量要求与验收</w:t>
      </w:r>
    </w:p>
    <w:p>
      <w:pPr>
        <w:pStyle w:val="8"/>
        <w:keepNext w:val="0"/>
        <w:keepLines w:val="0"/>
        <w:pageBreakBefore w:val="0"/>
        <w:widowControl/>
        <w:numPr>
          <w:ilvl w:val="0"/>
          <w:numId w:val="0"/>
        </w:numPr>
        <w:shd w:val="clear" w:color="auto" w:fill="FFFFFF"/>
        <w:kinsoku/>
        <w:wordWrap/>
        <w:overflowPunct/>
        <w:topLinePunct w:val="0"/>
        <w:bidi w:val="0"/>
        <w:adjustRightInd/>
        <w:snapToGrid/>
        <w:spacing w:before="0" w:beforeAutospacing="0" w:after="0" w:afterAutospacing="0" w:line="480" w:lineRule="exact"/>
        <w:ind w:firstLine="600" w:firstLineChars="200"/>
        <w:jc w:val="both"/>
        <w:rPr>
          <w:rFonts w:hint="eastAsia" w:ascii="仿宋" w:hAnsi="仿宋" w:eastAsia="仿宋" w:cs="仿宋"/>
          <w:kern w:val="0"/>
          <w:sz w:val="30"/>
          <w:szCs w:val="30"/>
          <w:shd w:val="clear" w:fill="FFFFFF"/>
          <w:lang w:val="en-US" w:eastAsia="zh-CN" w:bidi="ar-SA"/>
        </w:rPr>
      </w:pPr>
      <w:r>
        <w:rPr>
          <w:rFonts w:hint="eastAsia" w:ascii="仿宋" w:hAnsi="仿宋" w:eastAsia="仿宋" w:cs="仿宋"/>
          <w:kern w:val="0"/>
          <w:sz w:val="30"/>
          <w:szCs w:val="30"/>
          <w:shd w:val="clear" w:fill="FFFFFF"/>
          <w:lang w:val="en-US" w:eastAsia="zh-CN" w:bidi="ar-SA"/>
        </w:rPr>
        <w:t>1.要求执行以下但不限于以下所列规范、标准、文件的最新版本：</w:t>
      </w:r>
    </w:p>
    <w:p>
      <w:pPr>
        <w:pStyle w:val="8"/>
        <w:keepNext w:val="0"/>
        <w:keepLines w:val="0"/>
        <w:pageBreakBefore w:val="0"/>
        <w:widowControl/>
        <w:numPr>
          <w:ilvl w:val="0"/>
          <w:numId w:val="0"/>
        </w:numPr>
        <w:shd w:val="clear" w:color="auto" w:fill="FFFFFF"/>
        <w:kinsoku/>
        <w:wordWrap/>
        <w:overflowPunct/>
        <w:topLinePunct w:val="0"/>
        <w:bidi w:val="0"/>
        <w:adjustRightInd/>
        <w:snapToGrid/>
        <w:spacing w:before="0" w:beforeAutospacing="0" w:after="0" w:afterAutospacing="0" w:line="480" w:lineRule="exact"/>
        <w:ind w:firstLine="600" w:firstLineChars="200"/>
        <w:jc w:val="both"/>
        <w:rPr>
          <w:rFonts w:hint="eastAsia" w:ascii="仿宋" w:hAnsi="仿宋" w:eastAsia="仿宋" w:cs="仿宋"/>
          <w:kern w:val="0"/>
          <w:sz w:val="30"/>
          <w:szCs w:val="30"/>
          <w:shd w:val="clear" w:fill="FFFFFF"/>
          <w:lang w:val="en-US" w:eastAsia="zh-CN" w:bidi="ar-SA"/>
        </w:rPr>
      </w:pPr>
      <w:r>
        <w:rPr>
          <w:rFonts w:hint="eastAsia" w:ascii="仿宋" w:hAnsi="仿宋" w:eastAsia="仿宋" w:cs="仿宋"/>
          <w:kern w:val="0"/>
          <w:sz w:val="30"/>
          <w:szCs w:val="30"/>
          <w:shd w:val="clear" w:fill="FFFFFF"/>
          <w:lang w:val="en-US" w:eastAsia="zh-CN" w:bidi="ar-SA"/>
        </w:rPr>
        <w:t>GB 24430.1—202009《家用双层床 安全 第1部分 要求》</w:t>
      </w:r>
    </w:p>
    <w:p>
      <w:pPr>
        <w:pStyle w:val="8"/>
        <w:keepNext w:val="0"/>
        <w:keepLines w:val="0"/>
        <w:pageBreakBefore w:val="0"/>
        <w:widowControl/>
        <w:numPr>
          <w:ilvl w:val="0"/>
          <w:numId w:val="0"/>
        </w:numPr>
        <w:shd w:val="clear" w:color="auto" w:fill="FFFFFF"/>
        <w:kinsoku/>
        <w:wordWrap/>
        <w:overflowPunct/>
        <w:topLinePunct w:val="0"/>
        <w:bidi w:val="0"/>
        <w:adjustRightInd/>
        <w:snapToGrid/>
        <w:spacing w:before="0" w:beforeAutospacing="0" w:after="0" w:afterAutospacing="0" w:line="480" w:lineRule="exact"/>
        <w:ind w:firstLine="600" w:firstLineChars="200"/>
        <w:jc w:val="both"/>
        <w:rPr>
          <w:rFonts w:hint="eastAsia" w:ascii="仿宋" w:hAnsi="仿宋" w:eastAsia="仿宋" w:cs="仿宋"/>
          <w:kern w:val="0"/>
          <w:sz w:val="30"/>
          <w:szCs w:val="30"/>
          <w:shd w:val="clear" w:fill="FFFFFF"/>
          <w:lang w:val="en-US" w:eastAsia="zh-CN" w:bidi="ar-SA"/>
        </w:rPr>
      </w:pPr>
      <w:r>
        <w:rPr>
          <w:rFonts w:hint="eastAsia" w:ascii="仿宋" w:hAnsi="仿宋" w:eastAsia="仿宋" w:cs="仿宋"/>
          <w:kern w:val="0"/>
          <w:sz w:val="30"/>
          <w:szCs w:val="30"/>
          <w:shd w:val="clear" w:fill="FFFFFF"/>
          <w:lang w:val="en-US" w:eastAsia="zh-CN" w:bidi="ar-SA"/>
        </w:rPr>
        <w:t>GB/T 3328—2016《家具、床类主要尺寸》</w:t>
      </w:r>
    </w:p>
    <w:p>
      <w:pPr>
        <w:pStyle w:val="8"/>
        <w:keepNext w:val="0"/>
        <w:keepLines w:val="0"/>
        <w:pageBreakBefore w:val="0"/>
        <w:widowControl/>
        <w:numPr>
          <w:ilvl w:val="0"/>
          <w:numId w:val="0"/>
        </w:numPr>
        <w:shd w:val="clear" w:color="auto" w:fill="FFFFFF"/>
        <w:kinsoku/>
        <w:wordWrap/>
        <w:overflowPunct/>
        <w:topLinePunct w:val="0"/>
        <w:bidi w:val="0"/>
        <w:adjustRightInd/>
        <w:snapToGrid/>
        <w:spacing w:before="0" w:beforeAutospacing="0" w:after="0" w:afterAutospacing="0" w:line="480" w:lineRule="exact"/>
        <w:ind w:firstLine="600" w:firstLineChars="200"/>
        <w:jc w:val="both"/>
        <w:rPr>
          <w:rFonts w:hint="eastAsia" w:ascii="仿宋" w:hAnsi="仿宋" w:eastAsia="仿宋" w:cs="仿宋"/>
          <w:kern w:val="0"/>
          <w:sz w:val="30"/>
          <w:szCs w:val="30"/>
          <w:shd w:val="clear" w:fill="FFFFFF"/>
          <w:lang w:val="en-US" w:eastAsia="zh-CN" w:bidi="ar-SA"/>
        </w:rPr>
      </w:pPr>
      <w:r>
        <w:rPr>
          <w:rFonts w:hint="eastAsia" w:ascii="仿宋" w:hAnsi="仿宋" w:eastAsia="仿宋" w:cs="仿宋"/>
          <w:kern w:val="0"/>
          <w:sz w:val="30"/>
          <w:szCs w:val="30"/>
          <w:shd w:val="clear" w:fill="FFFFFF"/>
          <w:lang w:val="en-US" w:eastAsia="zh-CN" w:bidi="ar-SA"/>
        </w:rPr>
        <w:t>GB/T 3325—2017《金属家具通用技术条件》</w:t>
      </w:r>
    </w:p>
    <w:p>
      <w:pPr>
        <w:pStyle w:val="8"/>
        <w:keepNext w:val="0"/>
        <w:keepLines w:val="0"/>
        <w:pageBreakBefore w:val="0"/>
        <w:widowControl/>
        <w:numPr>
          <w:ilvl w:val="0"/>
          <w:numId w:val="0"/>
        </w:numPr>
        <w:shd w:val="clear" w:color="auto" w:fill="FFFFFF"/>
        <w:kinsoku/>
        <w:wordWrap/>
        <w:overflowPunct/>
        <w:topLinePunct w:val="0"/>
        <w:bidi w:val="0"/>
        <w:adjustRightInd/>
        <w:snapToGrid/>
        <w:spacing w:before="0" w:beforeAutospacing="0" w:after="0" w:afterAutospacing="0" w:line="480" w:lineRule="exact"/>
        <w:ind w:firstLine="600" w:firstLineChars="200"/>
        <w:jc w:val="both"/>
        <w:rPr>
          <w:rFonts w:hint="eastAsia" w:ascii="仿宋" w:hAnsi="仿宋" w:eastAsia="仿宋" w:cs="仿宋"/>
          <w:kern w:val="0"/>
          <w:sz w:val="30"/>
          <w:szCs w:val="30"/>
          <w:shd w:val="clear" w:fill="FFFFFF"/>
          <w:lang w:val="en-US" w:eastAsia="zh-CN" w:bidi="ar-SA"/>
        </w:rPr>
      </w:pPr>
      <w:r>
        <w:rPr>
          <w:rFonts w:hint="eastAsia" w:ascii="仿宋" w:hAnsi="仿宋" w:eastAsia="仿宋" w:cs="仿宋"/>
          <w:kern w:val="0"/>
          <w:sz w:val="30"/>
          <w:szCs w:val="30"/>
          <w:shd w:val="clear" w:fill="FFFFFF"/>
          <w:lang w:val="en-US" w:eastAsia="zh-CN" w:bidi="ar-SA"/>
        </w:rPr>
        <w:t>HJ 2547-2016《环境标志产品技术要求 家具》</w:t>
      </w:r>
    </w:p>
    <w:p>
      <w:pPr>
        <w:pStyle w:val="8"/>
        <w:keepNext w:val="0"/>
        <w:keepLines w:val="0"/>
        <w:pageBreakBefore w:val="0"/>
        <w:widowControl/>
        <w:numPr>
          <w:ilvl w:val="0"/>
          <w:numId w:val="0"/>
        </w:numPr>
        <w:shd w:val="clear" w:color="auto" w:fill="FFFFFF"/>
        <w:kinsoku/>
        <w:wordWrap/>
        <w:overflowPunct/>
        <w:topLinePunct w:val="0"/>
        <w:bidi w:val="0"/>
        <w:adjustRightInd/>
        <w:snapToGrid/>
        <w:spacing w:before="0" w:beforeAutospacing="0" w:after="0" w:afterAutospacing="0" w:line="480" w:lineRule="exact"/>
        <w:ind w:firstLine="600" w:firstLineChars="200"/>
        <w:jc w:val="both"/>
        <w:rPr>
          <w:rFonts w:hint="eastAsia" w:ascii="仿宋" w:hAnsi="仿宋" w:eastAsia="仿宋" w:cs="仿宋"/>
          <w:kern w:val="0"/>
          <w:sz w:val="30"/>
          <w:szCs w:val="30"/>
          <w:shd w:val="clear" w:fill="FFFFFF"/>
          <w:lang w:val="en-US" w:eastAsia="zh-CN" w:bidi="ar-SA"/>
        </w:rPr>
      </w:pPr>
      <w:r>
        <w:rPr>
          <w:rFonts w:hint="eastAsia" w:ascii="仿宋" w:hAnsi="仿宋" w:eastAsia="仿宋" w:cs="仿宋"/>
          <w:kern w:val="0"/>
          <w:sz w:val="30"/>
          <w:szCs w:val="30"/>
          <w:shd w:val="clear" w:fill="FFFFFF"/>
          <w:lang w:val="en-US" w:eastAsia="zh-CN" w:bidi="ar-SA"/>
        </w:rPr>
        <w:t xml:space="preserve">GB/T 3324-2008《木家具通用技术条件》 </w:t>
      </w:r>
    </w:p>
    <w:p>
      <w:pPr>
        <w:pStyle w:val="8"/>
        <w:keepNext w:val="0"/>
        <w:keepLines w:val="0"/>
        <w:pageBreakBefore w:val="0"/>
        <w:widowControl/>
        <w:numPr>
          <w:ilvl w:val="0"/>
          <w:numId w:val="0"/>
        </w:numPr>
        <w:shd w:val="clear" w:color="auto" w:fill="FFFFFF"/>
        <w:kinsoku/>
        <w:wordWrap/>
        <w:overflowPunct/>
        <w:topLinePunct w:val="0"/>
        <w:bidi w:val="0"/>
        <w:adjustRightInd/>
        <w:snapToGrid/>
        <w:spacing w:before="0" w:beforeAutospacing="0" w:after="0" w:afterAutospacing="0" w:line="480" w:lineRule="exact"/>
        <w:ind w:firstLine="600" w:firstLineChars="200"/>
        <w:jc w:val="both"/>
        <w:rPr>
          <w:rFonts w:hint="eastAsia" w:ascii="仿宋" w:hAnsi="仿宋" w:eastAsia="仿宋" w:cs="仿宋"/>
          <w:kern w:val="0"/>
          <w:sz w:val="30"/>
          <w:szCs w:val="30"/>
          <w:shd w:val="clear" w:fill="FFFFFF"/>
          <w:lang w:val="en-US" w:eastAsia="zh-CN" w:bidi="ar-SA"/>
        </w:rPr>
      </w:pPr>
      <w:r>
        <w:rPr>
          <w:rFonts w:hint="eastAsia" w:ascii="仿宋" w:hAnsi="仿宋" w:eastAsia="仿宋" w:cs="仿宋"/>
          <w:kern w:val="0"/>
          <w:sz w:val="30"/>
          <w:szCs w:val="30"/>
          <w:shd w:val="clear" w:fill="FFFFFF"/>
          <w:lang w:val="en-US" w:eastAsia="zh-CN" w:bidi="ar-SA"/>
        </w:rPr>
        <w:t>2.遵循原国家质量监督检验检疫总局和国家标准化管理委员会于2016 年 12 月 13 日发布的《GB/T 3328—2016 家具、床类主要尺寸》标准，要求高低床在放置床垫（褥）情况下，床褥上表面到安全栏板的顶边距离应不小于 200 毫米；不放置床垫（褥）情况下，安全栏板的顶边与床铺面的上表面应不小于 300 毫米；双层床安全栏板缺口应小于等于 600 毫米。产品未达到以上关键尺寸标准的，验收将不予通过，乙方应重新更换，因此产生的一切费用由乙方自行承担，甲方有权追究其违约责任。</w:t>
      </w:r>
    </w:p>
    <w:p>
      <w:pPr>
        <w:pStyle w:val="8"/>
        <w:keepNext w:val="0"/>
        <w:keepLines w:val="0"/>
        <w:pageBreakBefore w:val="0"/>
        <w:widowControl/>
        <w:numPr>
          <w:ilvl w:val="0"/>
          <w:numId w:val="0"/>
        </w:numPr>
        <w:shd w:val="clear" w:color="auto" w:fill="FFFFFF"/>
        <w:kinsoku/>
        <w:wordWrap/>
        <w:overflowPunct/>
        <w:topLinePunct w:val="0"/>
        <w:bidi w:val="0"/>
        <w:adjustRightInd/>
        <w:snapToGrid/>
        <w:spacing w:before="0" w:beforeAutospacing="0" w:after="0" w:afterAutospacing="0" w:line="480" w:lineRule="exact"/>
        <w:ind w:firstLine="600" w:firstLineChars="200"/>
        <w:jc w:val="both"/>
        <w:rPr>
          <w:rFonts w:hint="eastAsia" w:ascii="仿宋" w:hAnsi="仿宋" w:eastAsia="仿宋" w:cs="仿宋"/>
          <w:kern w:val="0"/>
          <w:sz w:val="30"/>
          <w:szCs w:val="30"/>
          <w:shd w:val="clear" w:fill="FFFFFF"/>
          <w:lang w:val="en-US" w:eastAsia="zh-CN" w:bidi="ar-SA"/>
        </w:rPr>
      </w:pPr>
      <w:r>
        <w:rPr>
          <w:rFonts w:hint="eastAsia" w:ascii="仿宋" w:hAnsi="仿宋" w:eastAsia="仿宋" w:cs="仿宋"/>
          <w:kern w:val="0"/>
          <w:sz w:val="30"/>
          <w:szCs w:val="30"/>
          <w:shd w:val="clear" w:fill="FFFFFF"/>
          <w:lang w:val="en-US" w:eastAsia="zh-CN" w:bidi="ar-SA"/>
        </w:rPr>
        <w:t>3.环保等级应达E0</w:t>
      </w:r>
      <w:r>
        <w:rPr>
          <w:rFonts w:hint="eastAsia" w:ascii="仿宋" w:hAnsi="仿宋" w:eastAsia="仿宋" w:cs="仿宋"/>
          <w:color w:val="auto"/>
          <w:kern w:val="0"/>
          <w:sz w:val="30"/>
          <w:szCs w:val="30"/>
          <w:shd w:val="clear" w:fill="FFFFFF"/>
          <w:lang w:val="en-US" w:eastAsia="zh-CN" w:bidi="ar-SA"/>
        </w:rPr>
        <w:t>，中标方应提供供货产品的有关检验报告。</w:t>
      </w:r>
    </w:p>
    <w:p>
      <w:pPr>
        <w:pStyle w:val="8"/>
        <w:keepNext w:val="0"/>
        <w:keepLines w:val="0"/>
        <w:pageBreakBefore w:val="0"/>
        <w:widowControl/>
        <w:numPr>
          <w:ilvl w:val="0"/>
          <w:numId w:val="0"/>
        </w:numPr>
        <w:shd w:val="clear" w:color="auto" w:fill="FFFFFF"/>
        <w:kinsoku/>
        <w:wordWrap/>
        <w:overflowPunct/>
        <w:topLinePunct w:val="0"/>
        <w:bidi w:val="0"/>
        <w:adjustRightInd/>
        <w:snapToGrid/>
        <w:spacing w:before="0" w:beforeAutospacing="0" w:after="0" w:afterAutospacing="0" w:line="480" w:lineRule="exact"/>
        <w:ind w:firstLine="600" w:firstLineChars="200"/>
        <w:jc w:val="both"/>
        <w:rPr>
          <w:rFonts w:hint="eastAsia" w:ascii="仿宋" w:hAnsi="仿宋" w:eastAsia="仿宋" w:cs="仿宋"/>
          <w:kern w:val="0"/>
          <w:sz w:val="30"/>
          <w:szCs w:val="30"/>
          <w:shd w:val="clear" w:fill="FFFFFF"/>
          <w:lang w:val="en-US" w:eastAsia="zh-CN" w:bidi="ar-SA"/>
        </w:rPr>
      </w:pPr>
      <w:r>
        <w:rPr>
          <w:rFonts w:hint="eastAsia" w:ascii="仿宋" w:hAnsi="仿宋" w:eastAsia="仿宋" w:cs="仿宋"/>
          <w:kern w:val="0"/>
          <w:sz w:val="30"/>
          <w:szCs w:val="30"/>
          <w:shd w:val="clear" w:fill="FFFFFF"/>
          <w:lang w:val="en-US" w:eastAsia="zh-CN" w:bidi="ar-SA"/>
        </w:rPr>
        <w:t>4.乙方需按照合同约定的时间交付产品，并保证产品符合质量标准。</w:t>
      </w:r>
    </w:p>
    <w:p>
      <w:pPr>
        <w:pStyle w:val="8"/>
        <w:keepNext w:val="0"/>
        <w:keepLines w:val="0"/>
        <w:pageBreakBefore w:val="0"/>
        <w:widowControl/>
        <w:numPr>
          <w:ilvl w:val="0"/>
          <w:numId w:val="0"/>
        </w:numPr>
        <w:shd w:val="clear" w:color="auto" w:fill="FFFFFF"/>
        <w:kinsoku/>
        <w:wordWrap/>
        <w:overflowPunct/>
        <w:topLinePunct w:val="0"/>
        <w:bidi w:val="0"/>
        <w:adjustRightInd/>
        <w:snapToGrid/>
        <w:spacing w:before="0" w:beforeAutospacing="0" w:after="0" w:afterAutospacing="0" w:line="480" w:lineRule="exact"/>
        <w:ind w:firstLine="600" w:firstLineChars="200"/>
        <w:jc w:val="both"/>
        <w:rPr>
          <w:rFonts w:hint="eastAsia" w:ascii="仿宋" w:hAnsi="仿宋" w:eastAsia="仿宋" w:cs="仿宋"/>
          <w:kern w:val="0"/>
          <w:sz w:val="30"/>
          <w:szCs w:val="30"/>
          <w:shd w:val="clear" w:fill="FFFFFF"/>
          <w:lang w:val="en-US" w:eastAsia="zh-CN" w:bidi="ar-SA"/>
        </w:rPr>
      </w:pPr>
      <w:r>
        <w:rPr>
          <w:rFonts w:hint="eastAsia" w:ascii="仿宋" w:hAnsi="仿宋" w:eastAsia="仿宋" w:cs="仿宋"/>
          <w:kern w:val="0"/>
          <w:sz w:val="30"/>
          <w:szCs w:val="30"/>
          <w:shd w:val="clear" w:fill="FFFFFF"/>
          <w:lang w:val="en-US" w:eastAsia="zh-CN" w:bidi="ar-SA"/>
        </w:rPr>
        <w:t>5.乙方应保证货物是全新，未使用过的产品，不得相互之间串货，一经发现，按合同三倍价赔偿甲方。乙方所有产品必须按要求质量出货，不得以次充好，不得转包，如有发现，甲方有权拒付项目所有款项，保留追究违约责任的权力。</w:t>
      </w:r>
    </w:p>
    <w:p>
      <w:pPr>
        <w:pStyle w:val="8"/>
        <w:keepNext w:val="0"/>
        <w:keepLines w:val="0"/>
        <w:pageBreakBefore w:val="0"/>
        <w:widowControl/>
        <w:numPr>
          <w:ilvl w:val="0"/>
          <w:numId w:val="0"/>
        </w:numPr>
        <w:shd w:val="clear" w:color="auto" w:fill="FFFFFF"/>
        <w:kinsoku/>
        <w:wordWrap/>
        <w:overflowPunct/>
        <w:topLinePunct w:val="0"/>
        <w:bidi w:val="0"/>
        <w:adjustRightInd/>
        <w:snapToGrid/>
        <w:spacing w:before="0" w:beforeAutospacing="0" w:after="0" w:afterAutospacing="0" w:line="480" w:lineRule="exact"/>
        <w:ind w:firstLine="600" w:firstLineChars="200"/>
        <w:jc w:val="both"/>
        <w:rPr>
          <w:rFonts w:hint="eastAsia" w:ascii="仿宋" w:hAnsi="仿宋" w:eastAsia="仿宋" w:cs="仿宋"/>
          <w:kern w:val="0"/>
          <w:sz w:val="30"/>
          <w:szCs w:val="30"/>
          <w:shd w:val="clear" w:fill="FFFFFF"/>
          <w:lang w:val="en-US" w:eastAsia="zh-CN" w:bidi="ar-SA"/>
        </w:rPr>
      </w:pPr>
      <w:r>
        <w:rPr>
          <w:rFonts w:hint="eastAsia" w:ascii="仿宋" w:hAnsi="仿宋" w:eastAsia="仿宋" w:cs="仿宋"/>
          <w:kern w:val="0"/>
          <w:sz w:val="30"/>
          <w:szCs w:val="30"/>
          <w:shd w:val="clear" w:fill="FFFFFF"/>
          <w:lang w:val="en-US" w:eastAsia="zh-CN" w:bidi="ar-SA"/>
        </w:rPr>
        <w:t>6.按厂家提供的色板、布板经我校确认后生产为准的产品验收。</w:t>
      </w:r>
    </w:p>
    <w:p>
      <w:pPr>
        <w:pStyle w:val="8"/>
        <w:keepNext w:val="0"/>
        <w:keepLines w:val="0"/>
        <w:pageBreakBefore w:val="0"/>
        <w:widowControl/>
        <w:numPr>
          <w:ilvl w:val="0"/>
          <w:numId w:val="0"/>
        </w:numPr>
        <w:shd w:val="clear" w:color="auto" w:fill="FFFFFF"/>
        <w:kinsoku/>
        <w:wordWrap/>
        <w:overflowPunct/>
        <w:topLinePunct w:val="0"/>
        <w:bidi w:val="0"/>
        <w:adjustRightInd/>
        <w:snapToGrid/>
        <w:spacing w:before="0" w:beforeAutospacing="0" w:after="0" w:afterAutospacing="0" w:line="480" w:lineRule="exact"/>
        <w:ind w:firstLine="600" w:firstLineChars="200"/>
        <w:jc w:val="both"/>
        <w:rPr>
          <w:rFonts w:hint="eastAsia" w:ascii="仿宋" w:hAnsi="仿宋" w:eastAsia="仿宋" w:cs="仿宋"/>
          <w:kern w:val="0"/>
          <w:sz w:val="30"/>
          <w:szCs w:val="30"/>
          <w:shd w:val="clear" w:fill="FFFFFF"/>
          <w:lang w:val="en-US" w:eastAsia="zh-CN" w:bidi="ar-SA"/>
        </w:rPr>
      </w:pPr>
      <w:r>
        <w:rPr>
          <w:rFonts w:hint="eastAsia" w:ascii="仿宋" w:hAnsi="仿宋" w:eastAsia="仿宋" w:cs="仿宋"/>
          <w:kern w:val="0"/>
          <w:sz w:val="30"/>
          <w:szCs w:val="30"/>
          <w:shd w:val="clear" w:fill="FFFFFF"/>
          <w:lang w:val="en-US" w:eastAsia="zh-CN" w:bidi="ar-SA"/>
        </w:rPr>
        <w:t>7.验收以合同附件所列出的所有产品名称、式样、规格、型号、数量、价格参照验收。经验收后发现乙方交货的产品不符合合同规定要求或质量问题，甲方有权柜收或要求乙方更换，所产生的一切费用由乙方负责承担。</w:t>
      </w:r>
    </w:p>
    <w:p>
      <w:pPr>
        <w:pStyle w:val="8"/>
        <w:keepNext w:val="0"/>
        <w:keepLines w:val="0"/>
        <w:pageBreakBefore w:val="0"/>
        <w:widowControl/>
        <w:numPr>
          <w:ilvl w:val="0"/>
          <w:numId w:val="0"/>
        </w:numPr>
        <w:shd w:val="clear" w:color="auto" w:fill="FFFFFF"/>
        <w:kinsoku/>
        <w:wordWrap/>
        <w:overflowPunct/>
        <w:topLinePunct w:val="0"/>
        <w:bidi w:val="0"/>
        <w:adjustRightInd/>
        <w:snapToGrid/>
        <w:spacing w:before="0" w:beforeAutospacing="0" w:after="0" w:afterAutospacing="0" w:line="480" w:lineRule="exact"/>
        <w:ind w:firstLine="600" w:firstLineChars="200"/>
        <w:jc w:val="both"/>
        <w:rPr>
          <w:rFonts w:hint="eastAsia" w:ascii="仿宋" w:hAnsi="仿宋" w:eastAsia="仿宋" w:cs="仿宋"/>
          <w:kern w:val="0"/>
          <w:sz w:val="30"/>
          <w:szCs w:val="30"/>
          <w:shd w:val="clear" w:fill="FFFFFF"/>
          <w:lang w:val="en-US" w:eastAsia="zh-CN" w:bidi="ar-SA"/>
        </w:rPr>
      </w:pPr>
      <w:r>
        <w:rPr>
          <w:rFonts w:hint="eastAsia" w:ascii="仿宋" w:hAnsi="仿宋" w:eastAsia="仿宋" w:cs="仿宋"/>
          <w:kern w:val="0"/>
          <w:sz w:val="30"/>
          <w:szCs w:val="30"/>
          <w:shd w:val="clear" w:fill="FFFFFF"/>
          <w:lang w:val="en-US" w:eastAsia="zh-CN" w:bidi="ar-SA"/>
        </w:rPr>
        <w:t xml:space="preserve">8.需承诺同意以下内容，格式自拟。 </w:t>
      </w:r>
    </w:p>
    <w:p>
      <w:pPr>
        <w:pStyle w:val="8"/>
        <w:keepNext w:val="0"/>
        <w:keepLines w:val="0"/>
        <w:pageBreakBefore w:val="0"/>
        <w:widowControl/>
        <w:numPr>
          <w:ilvl w:val="0"/>
          <w:numId w:val="0"/>
        </w:numPr>
        <w:shd w:val="clear" w:color="auto" w:fill="FFFFFF"/>
        <w:kinsoku/>
        <w:wordWrap/>
        <w:overflowPunct/>
        <w:topLinePunct w:val="0"/>
        <w:bidi w:val="0"/>
        <w:adjustRightInd/>
        <w:snapToGrid/>
        <w:spacing w:before="0" w:beforeAutospacing="0" w:after="0" w:afterAutospacing="0" w:line="480" w:lineRule="exact"/>
        <w:ind w:firstLine="600" w:firstLineChars="200"/>
        <w:jc w:val="both"/>
        <w:rPr>
          <w:rFonts w:hint="eastAsia" w:ascii="仿宋" w:hAnsi="仿宋" w:eastAsia="仿宋" w:cs="仿宋"/>
          <w:kern w:val="0"/>
          <w:sz w:val="30"/>
          <w:szCs w:val="30"/>
          <w:shd w:val="clear" w:fill="FFFFFF"/>
          <w:lang w:val="en-US" w:eastAsia="zh-CN" w:bidi="ar-SA"/>
        </w:rPr>
      </w:pPr>
      <w:r>
        <w:rPr>
          <w:rFonts w:hint="eastAsia" w:ascii="仿宋" w:hAnsi="仿宋" w:eastAsia="仿宋" w:cs="仿宋"/>
          <w:kern w:val="0"/>
          <w:sz w:val="30"/>
          <w:szCs w:val="30"/>
          <w:shd w:val="clear" w:fill="FFFFFF"/>
          <w:lang w:val="en-US" w:eastAsia="zh-CN" w:bidi="ar-SA"/>
        </w:rPr>
        <w:t>供应商所提供的的产品（或服务）必须首先符合有关国家强制性规定、国家（行业）标准或相关法律法规要求。同时为投标货物生产厂家提供的原厂设备，而且设备（包括零部件）应是交付前最新生产或技术较为先进的且未被使用过的全新设备，同时必须在中国境内具有合法使用权。</w:t>
      </w:r>
    </w:p>
    <w:p>
      <w:pPr>
        <w:keepNext w:val="0"/>
        <w:keepLines w:val="0"/>
        <w:pageBreakBefore w:val="0"/>
        <w:widowControl w:val="0"/>
        <w:kinsoku/>
        <w:wordWrap/>
        <w:overflowPunct/>
        <w:topLinePunct w:val="0"/>
        <w:autoSpaceDE/>
        <w:autoSpaceDN/>
        <w:bidi w:val="0"/>
        <w:adjustRightInd/>
        <w:snapToGrid/>
        <w:spacing w:line="600" w:lineRule="exact"/>
        <w:ind w:firstLine="600" w:firstLineChars="200"/>
        <w:jc w:val="both"/>
        <w:textAlignment w:val="center"/>
        <w:rPr>
          <w:rFonts w:hint="eastAsia" w:ascii="黑体" w:hAnsi="黑体" w:eastAsia="黑体" w:cs="黑体"/>
          <w:b w:val="0"/>
          <w:bCs/>
          <w:kern w:val="0"/>
          <w:sz w:val="30"/>
          <w:szCs w:val="30"/>
          <w:lang w:val="en-US" w:eastAsia="zh-CN"/>
        </w:rPr>
      </w:pPr>
      <w:r>
        <w:rPr>
          <w:rFonts w:hint="eastAsia" w:ascii="黑体" w:hAnsi="黑体" w:eastAsia="黑体" w:cs="黑体"/>
          <w:b w:val="0"/>
          <w:bCs/>
          <w:kern w:val="0"/>
          <w:sz w:val="30"/>
          <w:szCs w:val="30"/>
          <w:lang w:val="en-US" w:eastAsia="zh-CN"/>
        </w:rPr>
        <w:t>三、售后服务与保修要求</w:t>
      </w:r>
    </w:p>
    <w:p>
      <w:pPr>
        <w:pStyle w:val="8"/>
        <w:keepNext w:val="0"/>
        <w:keepLines w:val="0"/>
        <w:pageBreakBefore w:val="0"/>
        <w:widowControl/>
        <w:numPr>
          <w:ilvl w:val="0"/>
          <w:numId w:val="0"/>
        </w:numPr>
        <w:shd w:val="clear" w:color="auto" w:fill="FFFFFF"/>
        <w:kinsoku/>
        <w:wordWrap/>
        <w:overflowPunct/>
        <w:topLinePunct w:val="0"/>
        <w:bidi w:val="0"/>
        <w:adjustRightInd/>
        <w:snapToGrid/>
        <w:spacing w:before="0" w:beforeAutospacing="0" w:after="0" w:afterAutospacing="0" w:line="480" w:lineRule="exact"/>
        <w:ind w:firstLine="600" w:firstLineChars="200"/>
        <w:jc w:val="both"/>
        <w:rPr>
          <w:rFonts w:hint="eastAsia" w:ascii="仿宋" w:hAnsi="仿宋" w:eastAsia="仿宋" w:cs="仿宋"/>
          <w:kern w:val="0"/>
          <w:sz w:val="30"/>
          <w:szCs w:val="30"/>
          <w:shd w:val="clear" w:fill="FFFFFF"/>
          <w:lang w:val="en-US" w:eastAsia="zh-CN" w:bidi="ar-SA"/>
        </w:rPr>
      </w:pPr>
      <w:r>
        <w:rPr>
          <w:rFonts w:hint="eastAsia" w:ascii="仿宋" w:hAnsi="仿宋" w:eastAsia="仿宋" w:cs="仿宋"/>
          <w:kern w:val="0"/>
          <w:sz w:val="30"/>
          <w:szCs w:val="30"/>
          <w:shd w:val="clear" w:fill="FFFFFF"/>
          <w:lang w:val="en-US" w:eastAsia="zh-CN" w:bidi="ar-SA"/>
        </w:rPr>
        <w:t>1.自验收合格之日起，设备提供不低于5年免费质保，终身维护保养。投标人可以提出优于采购文件要求的质保年限。</w:t>
      </w:r>
    </w:p>
    <w:p>
      <w:pPr>
        <w:pStyle w:val="8"/>
        <w:keepNext w:val="0"/>
        <w:keepLines w:val="0"/>
        <w:pageBreakBefore w:val="0"/>
        <w:widowControl/>
        <w:numPr>
          <w:ilvl w:val="0"/>
          <w:numId w:val="0"/>
        </w:numPr>
        <w:shd w:val="clear" w:color="auto" w:fill="FFFFFF"/>
        <w:kinsoku/>
        <w:wordWrap/>
        <w:overflowPunct/>
        <w:topLinePunct w:val="0"/>
        <w:bidi w:val="0"/>
        <w:adjustRightInd/>
        <w:snapToGrid/>
        <w:spacing w:before="0" w:beforeAutospacing="0" w:after="0" w:afterAutospacing="0" w:line="480" w:lineRule="exact"/>
        <w:ind w:firstLine="600" w:firstLineChars="200"/>
        <w:jc w:val="both"/>
        <w:rPr>
          <w:rFonts w:hint="eastAsia" w:ascii="仿宋" w:hAnsi="仿宋" w:eastAsia="仿宋" w:cs="仿宋"/>
          <w:kern w:val="0"/>
          <w:sz w:val="30"/>
          <w:szCs w:val="30"/>
          <w:shd w:val="clear" w:fill="FFFFFF"/>
          <w:lang w:val="en-US" w:eastAsia="zh-CN" w:bidi="ar-SA"/>
        </w:rPr>
      </w:pPr>
      <w:r>
        <w:rPr>
          <w:rFonts w:hint="eastAsia" w:ascii="仿宋" w:hAnsi="仿宋" w:eastAsia="仿宋" w:cs="仿宋"/>
          <w:kern w:val="0"/>
          <w:sz w:val="30"/>
          <w:szCs w:val="30"/>
          <w:shd w:val="clear" w:fill="FFFFFF"/>
          <w:lang w:val="en-US" w:eastAsia="zh-CN" w:bidi="ar-SA"/>
        </w:rPr>
        <w:t>2.响应时间：设备正常使用期内如设备出现质量问题，在接到通知后 30 分钟内立即做出技术指导性响应，24 小时内派工程技术人员来维修，到现场维修时间不超过2个工作日，若超出规定时间或双方约定的维修时间，每推迟一天按合同总金额的万分之一向甲方赔付违约金。乙方没按约定时间进行售后，甲方有权在应向乙方支付的任何款项中扣除相应金额，且不限于本合同款项。乙方应在款项扣除之日起7个工作日内将扣除费用补齐，同时乙方的全部保修责任仍需承担。</w:t>
      </w:r>
    </w:p>
    <w:p>
      <w:pPr>
        <w:pStyle w:val="8"/>
        <w:keepNext w:val="0"/>
        <w:keepLines w:val="0"/>
        <w:pageBreakBefore w:val="0"/>
        <w:widowControl/>
        <w:numPr>
          <w:ilvl w:val="0"/>
          <w:numId w:val="0"/>
        </w:numPr>
        <w:shd w:val="clear" w:color="auto" w:fill="FFFFFF"/>
        <w:kinsoku/>
        <w:wordWrap/>
        <w:overflowPunct/>
        <w:topLinePunct w:val="0"/>
        <w:bidi w:val="0"/>
        <w:adjustRightInd/>
        <w:snapToGrid/>
        <w:spacing w:before="0" w:beforeAutospacing="0" w:after="0" w:afterAutospacing="0" w:line="480" w:lineRule="exact"/>
        <w:ind w:firstLine="600" w:firstLineChars="200"/>
        <w:jc w:val="both"/>
        <w:rPr>
          <w:rFonts w:hint="eastAsia" w:ascii="仿宋" w:hAnsi="仿宋" w:eastAsia="仿宋" w:cs="仿宋"/>
          <w:kern w:val="0"/>
          <w:sz w:val="30"/>
          <w:szCs w:val="30"/>
          <w:shd w:val="clear" w:fill="FFFFFF"/>
          <w:lang w:val="en-US" w:eastAsia="zh-CN" w:bidi="ar-SA"/>
        </w:rPr>
      </w:pPr>
      <w:r>
        <w:rPr>
          <w:rFonts w:hint="eastAsia" w:ascii="仿宋" w:hAnsi="仿宋" w:eastAsia="仿宋" w:cs="仿宋"/>
          <w:kern w:val="0"/>
          <w:sz w:val="30"/>
          <w:szCs w:val="30"/>
          <w:shd w:val="clear" w:fill="FFFFFF"/>
          <w:lang w:val="en-US" w:eastAsia="zh-CN" w:bidi="ar-SA"/>
        </w:rPr>
        <w:t>3.设备巡检：中标人应派遣一名专业技术工程师为甲方提供免费设备巡检。</w:t>
      </w:r>
    </w:p>
    <w:p>
      <w:pPr>
        <w:pStyle w:val="8"/>
        <w:keepNext w:val="0"/>
        <w:keepLines w:val="0"/>
        <w:pageBreakBefore w:val="0"/>
        <w:widowControl/>
        <w:numPr>
          <w:ilvl w:val="0"/>
          <w:numId w:val="0"/>
        </w:numPr>
        <w:shd w:val="clear" w:color="auto" w:fill="FFFFFF"/>
        <w:kinsoku/>
        <w:wordWrap/>
        <w:overflowPunct/>
        <w:topLinePunct w:val="0"/>
        <w:bidi w:val="0"/>
        <w:adjustRightInd/>
        <w:snapToGrid/>
        <w:spacing w:before="0" w:beforeAutospacing="0" w:after="0" w:afterAutospacing="0" w:line="480" w:lineRule="exact"/>
        <w:ind w:firstLine="600" w:firstLineChars="200"/>
        <w:jc w:val="both"/>
        <w:rPr>
          <w:rFonts w:hint="eastAsia" w:ascii="仿宋" w:hAnsi="仿宋" w:eastAsia="仿宋" w:cs="仿宋"/>
          <w:kern w:val="0"/>
          <w:sz w:val="30"/>
          <w:szCs w:val="30"/>
          <w:shd w:val="clear" w:fill="FFFFFF"/>
          <w:lang w:val="en-US" w:eastAsia="zh-CN" w:bidi="ar-SA"/>
        </w:rPr>
      </w:pPr>
      <w:r>
        <w:rPr>
          <w:rFonts w:hint="eastAsia" w:ascii="仿宋" w:hAnsi="仿宋" w:eastAsia="仿宋" w:cs="仿宋"/>
          <w:kern w:val="0"/>
          <w:sz w:val="30"/>
          <w:szCs w:val="30"/>
          <w:shd w:val="clear" w:fill="FFFFFF"/>
          <w:lang w:val="en-US" w:eastAsia="zh-CN" w:bidi="ar-SA"/>
        </w:rPr>
        <w:t>4.配品配件供应：在设备的正常使用周期内，中标人保证提供原厂的配品配件，以确保设备的正常使用。</w:t>
      </w:r>
    </w:p>
    <w:p>
      <w:pPr>
        <w:pStyle w:val="8"/>
        <w:keepNext w:val="0"/>
        <w:keepLines w:val="0"/>
        <w:pageBreakBefore w:val="0"/>
        <w:widowControl/>
        <w:numPr>
          <w:ilvl w:val="0"/>
          <w:numId w:val="0"/>
        </w:numPr>
        <w:shd w:val="clear" w:color="auto" w:fill="FFFFFF"/>
        <w:kinsoku/>
        <w:wordWrap/>
        <w:overflowPunct/>
        <w:topLinePunct w:val="0"/>
        <w:bidi w:val="0"/>
        <w:adjustRightInd/>
        <w:snapToGrid/>
        <w:spacing w:before="0" w:beforeAutospacing="0" w:after="0" w:afterAutospacing="0" w:line="480" w:lineRule="exact"/>
        <w:ind w:firstLine="600" w:firstLineChars="200"/>
        <w:jc w:val="both"/>
        <w:rPr>
          <w:rFonts w:hint="eastAsia" w:ascii="仿宋" w:hAnsi="仿宋" w:eastAsia="仿宋" w:cs="仿宋"/>
          <w:kern w:val="0"/>
          <w:sz w:val="30"/>
          <w:szCs w:val="30"/>
          <w:shd w:val="clear" w:fill="FFFFFF"/>
          <w:lang w:val="en-US" w:eastAsia="zh-CN" w:bidi="ar-SA"/>
        </w:rPr>
      </w:pPr>
      <w:r>
        <w:rPr>
          <w:rFonts w:hint="eastAsia" w:ascii="仿宋" w:hAnsi="仿宋" w:eastAsia="仿宋" w:cs="仿宋"/>
          <w:kern w:val="0"/>
          <w:sz w:val="30"/>
          <w:szCs w:val="30"/>
          <w:shd w:val="clear" w:fill="FFFFFF"/>
          <w:lang w:val="en-US" w:eastAsia="zh-CN" w:bidi="ar-SA"/>
        </w:rPr>
        <w:t>5.产品的保修除按国家有关规定、各产品生产厂家规定及项目特殊要求处理外，还应满足下述条款：</w:t>
      </w:r>
    </w:p>
    <w:p>
      <w:pPr>
        <w:pStyle w:val="8"/>
        <w:keepNext w:val="0"/>
        <w:keepLines w:val="0"/>
        <w:pageBreakBefore w:val="0"/>
        <w:widowControl/>
        <w:numPr>
          <w:ilvl w:val="0"/>
          <w:numId w:val="0"/>
        </w:numPr>
        <w:shd w:val="clear" w:color="auto" w:fill="FFFFFF"/>
        <w:kinsoku/>
        <w:wordWrap/>
        <w:overflowPunct/>
        <w:topLinePunct w:val="0"/>
        <w:bidi w:val="0"/>
        <w:adjustRightInd/>
        <w:snapToGrid/>
        <w:spacing w:before="0" w:beforeAutospacing="0" w:after="0" w:afterAutospacing="0" w:line="480" w:lineRule="exact"/>
        <w:ind w:firstLine="600" w:firstLineChars="200"/>
        <w:jc w:val="both"/>
        <w:rPr>
          <w:rFonts w:hint="eastAsia" w:ascii="仿宋" w:hAnsi="仿宋" w:eastAsia="仿宋" w:cs="仿宋"/>
          <w:kern w:val="0"/>
          <w:sz w:val="30"/>
          <w:szCs w:val="30"/>
          <w:shd w:val="clear" w:fill="FFFFFF"/>
          <w:lang w:val="en-US" w:eastAsia="zh-CN" w:bidi="ar-SA"/>
        </w:rPr>
      </w:pPr>
      <w:r>
        <w:rPr>
          <w:rFonts w:hint="eastAsia" w:ascii="仿宋" w:hAnsi="仿宋" w:eastAsia="仿宋" w:cs="仿宋"/>
          <w:kern w:val="0"/>
          <w:sz w:val="30"/>
          <w:szCs w:val="30"/>
          <w:shd w:val="clear" w:fill="FFFFFF"/>
          <w:lang w:val="en-US" w:eastAsia="zh-CN" w:bidi="ar-SA"/>
        </w:rPr>
        <w:t>①保修期内货物出现质量问题，必须无偿更换；</w:t>
      </w:r>
    </w:p>
    <w:p>
      <w:pPr>
        <w:pStyle w:val="8"/>
        <w:keepNext w:val="0"/>
        <w:keepLines w:val="0"/>
        <w:pageBreakBefore w:val="0"/>
        <w:widowControl/>
        <w:numPr>
          <w:ilvl w:val="0"/>
          <w:numId w:val="0"/>
        </w:numPr>
        <w:shd w:val="clear" w:color="auto" w:fill="FFFFFF"/>
        <w:kinsoku/>
        <w:wordWrap/>
        <w:overflowPunct/>
        <w:topLinePunct w:val="0"/>
        <w:bidi w:val="0"/>
        <w:adjustRightInd/>
        <w:snapToGrid/>
        <w:spacing w:before="0" w:beforeAutospacing="0" w:after="0" w:afterAutospacing="0" w:line="480" w:lineRule="exact"/>
        <w:ind w:firstLine="600" w:firstLineChars="200"/>
        <w:jc w:val="both"/>
        <w:rPr>
          <w:rFonts w:hint="eastAsia" w:ascii="仿宋" w:hAnsi="仿宋" w:eastAsia="仿宋" w:cs="仿宋"/>
          <w:kern w:val="0"/>
          <w:sz w:val="30"/>
          <w:szCs w:val="30"/>
          <w:shd w:val="clear" w:fill="FFFFFF"/>
          <w:lang w:val="en-US" w:eastAsia="zh-CN" w:bidi="ar-SA"/>
        </w:rPr>
      </w:pPr>
      <w:r>
        <w:rPr>
          <w:rFonts w:hint="eastAsia" w:ascii="仿宋" w:hAnsi="仿宋" w:eastAsia="仿宋" w:cs="仿宋"/>
          <w:kern w:val="0"/>
          <w:sz w:val="30"/>
          <w:szCs w:val="30"/>
          <w:shd w:val="clear" w:fill="FFFFFF"/>
          <w:lang w:val="en-US" w:eastAsia="zh-CN" w:bidi="ar-SA"/>
        </w:rPr>
        <w:t>②在中标商未按照合同规定的地点交货、验收之前，如发生不可抗力因素导致产品毁坏或灭失，由中标商承担责任。</w:t>
      </w:r>
    </w:p>
    <w:p>
      <w:pPr>
        <w:pStyle w:val="8"/>
        <w:keepNext w:val="0"/>
        <w:keepLines w:val="0"/>
        <w:pageBreakBefore w:val="0"/>
        <w:widowControl/>
        <w:numPr>
          <w:ilvl w:val="0"/>
          <w:numId w:val="0"/>
        </w:numPr>
        <w:shd w:val="clear" w:color="auto" w:fill="FFFFFF"/>
        <w:kinsoku/>
        <w:wordWrap/>
        <w:overflowPunct/>
        <w:topLinePunct w:val="0"/>
        <w:bidi w:val="0"/>
        <w:adjustRightInd/>
        <w:snapToGrid/>
        <w:spacing w:before="0" w:beforeAutospacing="0" w:after="0" w:afterAutospacing="0" w:line="480" w:lineRule="exact"/>
        <w:ind w:firstLine="600" w:firstLineChars="200"/>
        <w:jc w:val="both"/>
        <w:rPr>
          <w:rFonts w:hint="eastAsia" w:ascii="仿宋" w:hAnsi="仿宋" w:eastAsia="仿宋" w:cs="仿宋"/>
          <w:kern w:val="0"/>
          <w:sz w:val="30"/>
          <w:szCs w:val="30"/>
          <w:shd w:val="clear" w:fill="FFFFFF"/>
          <w:lang w:val="en-US" w:eastAsia="zh-CN" w:bidi="ar-SA"/>
        </w:rPr>
      </w:pPr>
      <w:r>
        <w:rPr>
          <w:rFonts w:hint="eastAsia" w:ascii="仿宋" w:hAnsi="仿宋" w:eastAsia="仿宋" w:cs="仿宋"/>
          <w:kern w:val="0"/>
          <w:sz w:val="30"/>
          <w:szCs w:val="30"/>
          <w:shd w:val="clear" w:fill="FFFFFF"/>
          <w:lang w:val="en-US" w:eastAsia="zh-CN" w:bidi="ar-SA"/>
        </w:rPr>
        <w:t>③供应商需提供详尽的售后服务承诺；如由产品生产厂家提供相关售后服务的，供应商负有连带售后服务责任。</w:t>
      </w:r>
    </w:p>
    <w:p>
      <w:pPr>
        <w:keepNext w:val="0"/>
        <w:keepLines w:val="0"/>
        <w:pageBreakBefore w:val="0"/>
        <w:widowControl w:val="0"/>
        <w:kinsoku/>
        <w:wordWrap/>
        <w:overflowPunct/>
        <w:topLinePunct w:val="0"/>
        <w:autoSpaceDE/>
        <w:autoSpaceDN/>
        <w:bidi w:val="0"/>
        <w:adjustRightInd/>
        <w:snapToGrid/>
        <w:spacing w:line="600" w:lineRule="exact"/>
        <w:ind w:firstLine="600" w:firstLineChars="200"/>
        <w:jc w:val="both"/>
        <w:textAlignment w:val="center"/>
        <w:rPr>
          <w:rFonts w:hint="eastAsia" w:ascii="黑体" w:hAnsi="黑体" w:eastAsia="黑体" w:cs="黑体"/>
          <w:b w:val="0"/>
          <w:bCs/>
          <w:kern w:val="0"/>
          <w:sz w:val="30"/>
          <w:szCs w:val="30"/>
          <w:lang w:val="en-US" w:eastAsia="zh-CN"/>
        </w:rPr>
      </w:pPr>
      <w:r>
        <w:rPr>
          <w:rFonts w:hint="eastAsia" w:ascii="黑体" w:hAnsi="黑体" w:eastAsia="黑体" w:cs="黑体"/>
          <w:b w:val="0"/>
          <w:bCs/>
          <w:kern w:val="0"/>
          <w:sz w:val="30"/>
          <w:szCs w:val="30"/>
          <w:lang w:val="en-US" w:eastAsia="zh-CN"/>
        </w:rPr>
        <w:t>四、安全文明施工及其他要求</w:t>
      </w:r>
    </w:p>
    <w:p>
      <w:pPr>
        <w:pStyle w:val="8"/>
        <w:keepNext w:val="0"/>
        <w:keepLines w:val="0"/>
        <w:pageBreakBefore w:val="0"/>
        <w:widowControl/>
        <w:numPr>
          <w:ilvl w:val="0"/>
          <w:numId w:val="0"/>
        </w:numPr>
        <w:shd w:val="clear" w:color="auto" w:fill="FFFFFF"/>
        <w:kinsoku/>
        <w:wordWrap/>
        <w:overflowPunct/>
        <w:topLinePunct w:val="0"/>
        <w:bidi w:val="0"/>
        <w:adjustRightInd/>
        <w:snapToGrid/>
        <w:spacing w:before="0" w:beforeAutospacing="0" w:after="0" w:afterAutospacing="0" w:line="480" w:lineRule="exact"/>
        <w:ind w:firstLine="600" w:firstLineChars="200"/>
        <w:jc w:val="both"/>
        <w:rPr>
          <w:rFonts w:hint="eastAsia" w:ascii="仿宋" w:hAnsi="仿宋" w:eastAsia="仿宋" w:cs="仿宋"/>
          <w:kern w:val="0"/>
          <w:sz w:val="30"/>
          <w:szCs w:val="30"/>
          <w:shd w:val="clear" w:fill="FFFFFF"/>
          <w:lang w:val="en-US" w:eastAsia="zh-CN" w:bidi="ar-SA"/>
        </w:rPr>
      </w:pPr>
      <w:r>
        <w:rPr>
          <w:rFonts w:hint="eastAsia" w:ascii="仿宋" w:hAnsi="仿宋" w:eastAsia="仿宋" w:cs="仿宋"/>
          <w:kern w:val="0"/>
          <w:sz w:val="30"/>
          <w:szCs w:val="30"/>
          <w:shd w:val="clear" w:fill="FFFFFF"/>
          <w:lang w:val="en-US" w:eastAsia="zh-CN" w:bidi="ar-SA"/>
        </w:rPr>
        <w:t>1.乙方必须文明施工，在施工过程中造成的财物损坏，需照价赔偿，施工过程中产生的一切废弃物由乙方负责清理，并将施工现场卫生打扫干净。</w:t>
      </w:r>
    </w:p>
    <w:p>
      <w:pPr>
        <w:pStyle w:val="8"/>
        <w:keepNext w:val="0"/>
        <w:keepLines w:val="0"/>
        <w:pageBreakBefore w:val="0"/>
        <w:widowControl/>
        <w:numPr>
          <w:ilvl w:val="0"/>
          <w:numId w:val="0"/>
        </w:numPr>
        <w:shd w:val="clear" w:color="auto" w:fill="FFFFFF"/>
        <w:kinsoku/>
        <w:wordWrap/>
        <w:overflowPunct/>
        <w:topLinePunct w:val="0"/>
        <w:bidi w:val="0"/>
        <w:adjustRightInd/>
        <w:snapToGrid/>
        <w:spacing w:before="0" w:beforeAutospacing="0" w:after="0" w:afterAutospacing="0" w:line="480" w:lineRule="exact"/>
        <w:ind w:firstLine="600" w:firstLineChars="200"/>
        <w:jc w:val="both"/>
        <w:rPr>
          <w:rFonts w:hint="eastAsia" w:ascii="仿宋" w:hAnsi="仿宋" w:eastAsia="仿宋" w:cs="仿宋"/>
          <w:kern w:val="0"/>
          <w:sz w:val="30"/>
          <w:szCs w:val="30"/>
          <w:shd w:val="clear" w:fill="FFFFFF"/>
          <w:lang w:val="en-US" w:eastAsia="zh-CN" w:bidi="ar-SA"/>
        </w:rPr>
      </w:pPr>
      <w:r>
        <w:rPr>
          <w:rFonts w:hint="eastAsia" w:ascii="仿宋" w:hAnsi="仿宋" w:eastAsia="仿宋" w:cs="仿宋"/>
          <w:kern w:val="0"/>
          <w:sz w:val="30"/>
          <w:szCs w:val="30"/>
          <w:shd w:val="clear" w:fill="FFFFFF"/>
          <w:lang w:val="en-US" w:eastAsia="zh-CN" w:bidi="ar-SA"/>
        </w:rPr>
        <w:t>2.乙方施工期间发生安装设备损坏以及人员工伤事故所引起的一切经济、法律责任均由乙方负责，与甲方无关。</w:t>
      </w:r>
    </w:p>
    <w:p>
      <w:pPr>
        <w:pStyle w:val="8"/>
        <w:keepNext w:val="0"/>
        <w:keepLines w:val="0"/>
        <w:pageBreakBefore w:val="0"/>
        <w:widowControl/>
        <w:numPr>
          <w:ilvl w:val="0"/>
          <w:numId w:val="0"/>
        </w:numPr>
        <w:shd w:val="clear" w:color="auto" w:fill="FFFFFF"/>
        <w:kinsoku/>
        <w:wordWrap/>
        <w:overflowPunct/>
        <w:topLinePunct w:val="0"/>
        <w:bidi w:val="0"/>
        <w:adjustRightInd/>
        <w:snapToGrid/>
        <w:spacing w:before="0" w:beforeAutospacing="0" w:after="0" w:afterAutospacing="0" w:line="480" w:lineRule="exact"/>
        <w:ind w:firstLine="600" w:firstLineChars="200"/>
        <w:jc w:val="both"/>
        <w:rPr>
          <w:rFonts w:hint="eastAsia" w:ascii="仿宋" w:hAnsi="仿宋" w:eastAsia="仿宋" w:cs="仿宋"/>
          <w:kern w:val="0"/>
          <w:sz w:val="30"/>
          <w:szCs w:val="30"/>
          <w:shd w:val="clear" w:fill="FFFFFF"/>
          <w:lang w:val="en-US" w:eastAsia="zh-CN" w:bidi="ar-SA"/>
        </w:rPr>
      </w:pPr>
      <w:r>
        <w:rPr>
          <w:rFonts w:hint="eastAsia" w:ascii="仿宋" w:hAnsi="仿宋" w:eastAsia="仿宋" w:cs="仿宋"/>
          <w:kern w:val="0"/>
          <w:sz w:val="30"/>
          <w:szCs w:val="30"/>
          <w:shd w:val="clear" w:fill="FFFFFF"/>
          <w:lang w:val="en-US" w:eastAsia="zh-CN" w:bidi="ar-SA"/>
        </w:rPr>
        <w:t>3.乙方自签订合同后，应自行到甲方所在地进行实地现场考察，逐一复核每间房间的产品安装位置、方向、尺寸等关键信息，若导致合同规格产品无法进行现场安装或安装过程出现重大问题，所产生的问题由乙方自行负责，因此产生的一切费用由乙方自行承担，甲方有权追究其违约责任。</w:t>
      </w:r>
    </w:p>
    <w:p>
      <w:pPr>
        <w:keepNext w:val="0"/>
        <w:keepLines w:val="0"/>
        <w:pageBreakBefore w:val="0"/>
        <w:widowControl w:val="0"/>
        <w:kinsoku/>
        <w:wordWrap/>
        <w:overflowPunct/>
        <w:topLinePunct w:val="0"/>
        <w:autoSpaceDE/>
        <w:autoSpaceDN/>
        <w:bidi w:val="0"/>
        <w:adjustRightInd/>
        <w:snapToGrid/>
        <w:spacing w:line="600" w:lineRule="exact"/>
        <w:ind w:firstLine="600" w:firstLineChars="200"/>
        <w:jc w:val="both"/>
        <w:textAlignment w:val="center"/>
        <w:rPr>
          <w:rFonts w:hint="eastAsia" w:ascii="黑体" w:hAnsi="黑体" w:eastAsia="黑体" w:cs="黑体"/>
          <w:b w:val="0"/>
          <w:bCs/>
          <w:kern w:val="0"/>
          <w:sz w:val="30"/>
          <w:szCs w:val="30"/>
          <w:lang w:val="en-US" w:eastAsia="zh-CN"/>
        </w:rPr>
      </w:pPr>
      <w:r>
        <w:rPr>
          <w:rFonts w:hint="eastAsia" w:ascii="黑体" w:hAnsi="黑体" w:eastAsia="黑体" w:cs="黑体"/>
          <w:b w:val="0"/>
          <w:bCs/>
          <w:kern w:val="0"/>
          <w:sz w:val="30"/>
          <w:szCs w:val="30"/>
          <w:lang w:val="en-US" w:eastAsia="zh-CN"/>
        </w:rPr>
        <w:t>五、廉洁协议</w:t>
      </w:r>
    </w:p>
    <w:p>
      <w:pPr>
        <w:pStyle w:val="8"/>
        <w:keepNext w:val="0"/>
        <w:keepLines w:val="0"/>
        <w:pageBreakBefore w:val="0"/>
        <w:widowControl/>
        <w:numPr>
          <w:ilvl w:val="0"/>
          <w:numId w:val="0"/>
        </w:numPr>
        <w:shd w:val="clear" w:color="auto" w:fill="FFFFFF"/>
        <w:kinsoku/>
        <w:wordWrap/>
        <w:overflowPunct/>
        <w:topLinePunct w:val="0"/>
        <w:bidi w:val="0"/>
        <w:adjustRightInd/>
        <w:snapToGrid/>
        <w:spacing w:before="0" w:beforeAutospacing="0" w:after="0" w:afterAutospacing="0" w:line="480" w:lineRule="exact"/>
        <w:ind w:firstLine="600" w:firstLineChars="200"/>
        <w:jc w:val="both"/>
        <w:rPr>
          <w:rFonts w:hint="eastAsia" w:ascii="仿宋" w:hAnsi="仿宋" w:eastAsia="仿宋" w:cs="仿宋"/>
          <w:kern w:val="0"/>
          <w:sz w:val="30"/>
          <w:szCs w:val="30"/>
          <w:shd w:val="clear" w:fill="FFFFFF"/>
          <w:lang w:val="en-US" w:eastAsia="zh-CN" w:bidi="ar-SA"/>
        </w:rPr>
      </w:pPr>
      <w:r>
        <w:rPr>
          <w:rFonts w:hint="eastAsia" w:ascii="仿宋" w:hAnsi="仿宋" w:eastAsia="仿宋" w:cs="仿宋"/>
          <w:kern w:val="0"/>
          <w:sz w:val="30"/>
          <w:szCs w:val="30"/>
          <w:shd w:val="clear" w:fill="FFFFFF"/>
          <w:lang w:val="en-US" w:eastAsia="zh-CN" w:bidi="ar-SA"/>
        </w:rPr>
        <w:t>乙方不得主动给予、甲方不得主动索要或接受乙方及其相关单位和人员提供的回扣、礼金、有价证券、支付凭证、贵重物品等，不得围标、串标，严格遵守商业道德和市场规则，共同营造公平公正的商务交易环境。一经发现，所有货物将免费赠送给甲方使用，全部货款不予支付。</w:t>
      </w:r>
    </w:p>
    <w:p>
      <w:pPr>
        <w:keepNext w:val="0"/>
        <w:keepLines w:val="0"/>
        <w:pageBreakBefore w:val="0"/>
        <w:widowControl w:val="0"/>
        <w:kinsoku/>
        <w:wordWrap/>
        <w:overflowPunct/>
        <w:topLinePunct w:val="0"/>
        <w:autoSpaceDE/>
        <w:autoSpaceDN/>
        <w:bidi w:val="0"/>
        <w:adjustRightInd/>
        <w:snapToGrid/>
        <w:spacing w:line="600" w:lineRule="exact"/>
        <w:ind w:firstLine="600" w:firstLineChars="200"/>
        <w:jc w:val="both"/>
        <w:textAlignment w:val="center"/>
        <w:rPr>
          <w:rFonts w:hint="default" w:ascii="黑体" w:hAnsi="黑体" w:eastAsia="黑体" w:cs="黑体"/>
          <w:b w:val="0"/>
          <w:bCs/>
          <w:kern w:val="0"/>
          <w:sz w:val="30"/>
          <w:szCs w:val="30"/>
          <w:lang w:val="en-US" w:eastAsia="zh-CN"/>
        </w:rPr>
      </w:pPr>
      <w:r>
        <w:rPr>
          <w:rFonts w:hint="eastAsia" w:ascii="黑体" w:hAnsi="黑体" w:eastAsia="黑体" w:cs="黑体"/>
          <w:b w:val="0"/>
          <w:bCs/>
          <w:kern w:val="0"/>
          <w:sz w:val="30"/>
          <w:szCs w:val="30"/>
          <w:lang w:val="en-US" w:eastAsia="zh-CN"/>
        </w:rPr>
        <w:t>六、投标样品</w:t>
      </w:r>
    </w:p>
    <w:p>
      <w:pPr>
        <w:pStyle w:val="8"/>
        <w:keepNext w:val="0"/>
        <w:keepLines w:val="0"/>
        <w:pageBreakBefore w:val="0"/>
        <w:widowControl/>
        <w:numPr>
          <w:ilvl w:val="0"/>
          <w:numId w:val="0"/>
        </w:numPr>
        <w:shd w:val="clear" w:color="auto" w:fill="FFFFFF"/>
        <w:kinsoku/>
        <w:wordWrap/>
        <w:overflowPunct/>
        <w:topLinePunct w:val="0"/>
        <w:bidi w:val="0"/>
        <w:adjustRightInd/>
        <w:snapToGrid/>
        <w:spacing w:before="0" w:beforeAutospacing="0" w:after="0" w:afterAutospacing="0" w:line="480" w:lineRule="exact"/>
        <w:ind w:firstLine="600" w:firstLineChars="200"/>
        <w:jc w:val="both"/>
        <w:rPr>
          <w:rFonts w:hint="default" w:ascii="仿宋" w:hAnsi="仿宋" w:eastAsia="仿宋" w:cs="仿宋"/>
          <w:kern w:val="0"/>
          <w:sz w:val="30"/>
          <w:szCs w:val="30"/>
          <w:shd w:val="clear" w:fill="FFFFFF"/>
          <w:lang w:val="en-US" w:eastAsia="zh-CN" w:bidi="ar-SA"/>
        </w:rPr>
      </w:pPr>
      <w:r>
        <w:rPr>
          <w:rFonts w:hint="default" w:ascii="仿宋" w:hAnsi="仿宋" w:eastAsia="仿宋" w:cs="仿宋"/>
          <w:kern w:val="0"/>
          <w:sz w:val="30"/>
          <w:szCs w:val="30"/>
          <w:shd w:val="clear" w:fill="FFFFFF"/>
          <w:lang w:val="en-US" w:eastAsia="zh-CN" w:bidi="ar-SA"/>
        </w:rPr>
        <w:t>所供产品清单请投标单位提供样品，投标单位承担其投标文件编制与递交、样品来回所涉及的一切费用。在任何情况下招标人（甲方）对上述费用均不承担任何责任！</w:t>
      </w:r>
    </w:p>
    <w:p>
      <w:pPr>
        <w:pStyle w:val="8"/>
        <w:keepNext w:val="0"/>
        <w:keepLines w:val="0"/>
        <w:pageBreakBefore w:val="0"/>
        <w:widowControl/>
        <w:numPr>
          <w:ilvl w:val="0"/>
          <w:numId w:val="0"/>
        </w:numPr>
        <w:shd w:val="clear" w:color="auto" w:fill="FFFFFF"/>
        <w:kinsoku/>
        <w:wordWrap/>
        <w:overflowPunct/>
        <w:topLinePunct w:val="0"/>
        <w:bidi w:val="0"/>
        <w:adjustRightInd/>
        <w:snapToGrid/>
        <w:spacing w:before="0" w:beforeAutospacing="0" w:after="0" w:afterAutospacing="0" w:line="480" w:lineRule="exact"/>
        <w:ind w:firstLine="600" w:firstLineChars="200"/>
        <w:jc w:val="both"/>
        <w:rPr>
          <w:rFonts w:hint="default" w:ascii="仿宋" w:hAnsi="仿宋" w:eastAsia="仿宋" w:cs="仿宋"/>
          <w:kern w:val="0"/>
          <w:sz w:val="30"/>
          <w:szCs w:val="30"/>
          <w:shd w:val="clear" w:fill="FFFFFF"/>
          <w:lang w:val="en-US" w:eastAsia="zh-CN" w:bidi="ar-SA"/>
        </w:rPr>
      </w:pPr>
      <w:r>
        <w:rPr>
          <w:rFonts w:hint="default" w:ascii="仿宋" w:hAnsi="仿宋" w:eastAsia="仿宋" w:cs="仿宋"/>
          <w:kern w:val="0"/>
          <w:sz w:val="30"/>
          <w:szCs w:val="30"/>
          <w:shd w:val="clear" w:fill="FFFFFF"/>
          <w:lang w:val="en-US" w:eastAsia="zh-CN" w:bidi="ar-SA"/>
        </w:rPr>
        <w:t>投标单位对所供产品，邀标单位有权到生产厂家进行考察和交货前验货，投标人应提供便利条件。</w:t>
      </w:r>
    </w:p>
    <w:p>
      <w:pPr>
        <w:keepNext w:val="0"/>
        <w:keepLines w:val="0"/>
        <w:pageBreakBefore w:val="0"/>
        <w:widowControl w:val="0"/>
        <w:kinsoku/>
        <w:wordWrap/>
        <w:overflowPunct/>
        <w:topLinePunct w:val="0"/>
        <w:autoSpaceDE/>
        <w:autoSpaceDN/>
        <w:bidi w:val="0"/>
        <w:adjustRightInd/>
        <w:snapToGrid/>
        <w:spacing w:line="600" w:lineRule="exact"/>
        <w:ind w:firstLine="600" w:firstLineChars="200"/>
        <w:jc w:val="both"/>
        <w:textAlignment w:val="center"/>
        <w:rPr>
          <w:rFonts w:hint="eastAsia" w:ascii="黑体" w:hAnsi="黑体" w:eastAsia="黑体" w:cs="黑体"/>
          <w:b w:val="0"/>
          <w:bCs/>
          <w:kern w:val="0"/>
          <w:sz w:val="30"/>
          <w:szCs w:val="30"/>
          <w:lang w:val="en-US" w:eastAsia="zh-CN"/>
        </w:rPr>
      </w:pPr>
      <w:r>
        <w:rPr>
          <w:rFonts w:hint="eastAsia" w:ascii="黑体" w:hAnsi="黑体" w:eastAsia="黑体" w:cs="黑体"/>
          <w:b w:val="0"/>
          <w:bCs/>
          <w:kern w:val="0"/>
          <w:sz w:val="30"/>
          <w:szCs w:val="30"/>
          <w:lang w:val="en-US" w:eastAsia="zh-CN"/>
        </w:rPr>
        <w:t>七、踏勘现场</w:t>
      </w:r>
    </w:p>
    <w:p>
      <w:pPr>
        <w:pStyle w:val="8"/>
        <w:keepNext w:val="0"/>
        <w:keepLines w:val="0"/>
        <w:pageBreakBefore w:val="0"/>
        <w:widowControl/>
        <w:numPr>
          <w:ilvl w:val="0"/>
          <w:numId w:val="0"/>
        </w:numPr>
        <w:shd w:val="clear" w:color="auto" w:fill="FFFFFF"/>
        <w:kinsoku/>
        <w:wordWrap/>
        <w:overflowPunct/>
        <w:topLinePunct w:val="0"/>
        <w:bidi w:val="0"/>
        <w:adjustRightInd/>
        <w:snapToGrid/>
        <w:spacing w:before="0" w:beforeAutospacing="0" w:after="0" w:afterAutospacing="0" w:line="480" w:lineRule="exact"/>
        <w:ind w:firstLine="600" w:firstLineChars="200"/>
        <w:jc w:val="both"/>
        <w:rPr>
          <w:rFonts w:hint="eastAsia" w:ascii="仿宋" w:hAnsi="仿宋" w:eastAsia="仿宋" w:cs="仿宋"/>
          <w:kern w:val="0"/>
          <w:sz w:val="30"/>
          <w:szCs w:val="30"/>
          <w:shd w:val="clear" w:fill="FFFFFF"/>
          <w:lang w:val="en-US" w:eastAsia="zh-CN" w:bidi="ar-SA"/>
        </w:rPr>
      </w:pPr>
      <w:r>
        <w:rPr>
          <w:rFonts w:hint="eastAsia" w:ascii="仿宋" w:hAnsi="仿宋" w:eastAsia="仿宋" w:cs="仿宋"/>
          <w:kern w:val="0"/>
          <w:sz w:val="30"/>
          <w:szCs w:val="30"/>
          <w:shd w:val="clear" w:fill="FFFFFF"/>
          <w:lang w:val="en-US" w:eastAsia="zh-CN" w:bidi="ar-SA"/>
        </w:rPr>
        <w:t>1.投标人自行踏勘现场。</w:t>
      </w:r>
    </w:p>
    <w:p>
      <w:pPr>
        <w:pStyle w:val="8"/>
        <w:keepNext w:val="0"/>
        <w:keepLines w:val="0"/>
        <w:pageBreakBefore w:val="0"/>
        <w:widowControl/>
        <w:numPr>
          <w:ilvl w:val="0"/>
          <w:numId w:val="0"/>
        </w:numPr>
        <w:shd w:val="clear" w:color="auto" w:fill="FFFFFF"/>
        <w:kinsoku/>
        <w:wordWrap/>
        <w:overflowPunct/>
        <w:topLinePunct w:val="0"/>
        <w:bidi w:val="0"/>
        <w:adjustRightInd/>
        <w:snapToGrid/>
        <w:spacing w:before="0" w:beforeAutospacing="0" w:after="0" w:afterAutospacing="0" w:line="480" w:lineRule="exact"/>
        <w:ind w:firstLine="600" w:firstLineChars="200"/>
        <w:jc w:val="both"/>
        <w:rPr>
          <w:rFonts w:hint="eastAsia" w:ascii="仿宋" w:hAnsi="仿宋" w:eastAsia="仿宋" w:cs="仿宋"/>
          <w:kern w:val="0"/>
          <w:sz w:val="30"/>
          <w:szCs w:val="30"/>
          <w:shd w:val="clear" w:fill="FFFFFF"/>
          <w:lang w:val="en-US" w:eastAsia="zh-CN" w:bidi="ar-SA"/>
        </w:rPr>
      </w:pPr>
      <w:r>
        <w:rPr>
          <w:rFonts w:hint="eastAsia" w:ascii="仿宋" w:hAnsi="仿宋" w:eastAsia="仿宋" w:cs="仿宋"/>
          <w:kern w:val="0"/>
          <w:sz w:val="30"/>
          <w:szCs w:val="30"/>
          <w:shd w:val="clear" w:fill="FFFFFF"/>
          <w:lang w:val="en-US" w:eastAsia="zh-CN" w:bidi="ar-SA"/>
        </w:rPr>
        <w:t>2.投标人踏勘现场发生的费用自理。</w:t>
      </w:r>
    </w:p>
    <w:p>
      <w:pPr>
        <w:pStyle w:val="8"/>
        <w:keepNext w:val="0"/>
        <w:keepLines w:val="0"/>
        <w:pageBreakBefore w:val="0"/>
        <w:widowControl/>
        <w:numPr>
          <w:ilvl w:val="0"/>
          <w:numId w:val="0"/>
        </w:numPr>
        <w:shd w:val="clear" w:color="auto" w:fill="FFFFFF"/>
        <w:kinsoku/>
        <w:wordWrap/>
        <w:overflowPunct/>
        <w:topLinePunct w:val="0"/>
        <w:bidi w:val="0"/>
        <w:adjustRightInd/>
        <w:snapToGrid/>
        <w:spacing w:before="0" w:beforeAutospacing="0" w:after="0" w:afterAutospacing="0" w:line="480" w:lineRule="exact"/>
        <w:ind w:firstLine="600" w:firstLineChars="200"/>
        <w:jc w:val="both"/>
        <w:rPr>
          <w:rFonts w:hint="eastAsia" w:ascii="仿宋" w:hAnsi="仿宋" w:eastAsia="仿宋" w:cs="仿宋"/>
          <w:kern w:val="0"/>
          <w:sz w:val="30"/>
          <w:szCs w:val="30"/>
          <w:shd w:val="clear" w:fill="FFFFFF"/>
          <w:lang w:val="en-US" w:eastAsia="zh-CN" w:bidi="ar-SA"/>
        </w:rPr>
      </w:pPr>
      <w:r>
        <w:rPr>
          <w:rFonts w:hint="eastAsia" w:ascii="仿宋" w:hAnsi="仿宋" w:eastAsia="仿宋" w:cs="仿宋"/>
          <w:kern w:val="0"/>
          <w:sz w:val="30"/>
          <w:szCs w:val="30"/>
          <w:shd w:val="clear" w:fill="FFFFFF"/>
          <w:lang w:val="en-US" w:eastAsia="zh-CN" w:bidi="ar-SA"/>
        </w:rPr>
        <w:t>3.投标人在踏勘现场中所发生的人员伤亡和财产损失由投标单位负责。</w:t>
      </w:r>
    </w:p>
    <w:p>
      <w:pPr>
        <w:pStyle w:val="8"/>
        <w:keepNext w:val="0"/>
        <w:keepLines w:val="0"/>
        <w:pageBreakBefore w:val="0"/>
        <w:widowControl/>
        <w:numPr>
          <w:ilvl w:val="0"/>
          <w:numId w:val="0"/>
        </w:numPr>
        <w:shd w:val="clear" w:color="auto" w:fill="FFFFFF"/>
        <w:kinsoku/>
        <w:wordWrap/>
        <w:overflowPunct/>
        <w:topLinePunct w:val="0"/>
        <w:bidi w:val="0"/>
        <w:adjustRightInd/>
        <w:snapToGrid/>
        <w:spacing w:before="0" w:beforeAutospacing="0" w:after="0" w:afterAutospacing="0" w:line="480" w:lineRule="exact"/>
        <w:ind w:firstLine="600" w:firstLineChars="200"/>
        <w:jc w:val="both"/>
        <w:rPr>
          <w:rFonts w:hint="eastAsia" w:ascii="仿宋" w:hAnsi="仿宋" w:eastAsia="仿宋" w:cs="仿宋"/>
          <w:kern w:val="0"/>
          <w:sz w:val="30"/>
          <w:szCs w:val="30"/>
          <w:shd w:val="clear" w:fill="FFFFFF"/>
          <w:lang w:val="en-US" w:eastAsia="zh-CN" w:bidi="ar-SA"/>
        </w:rPr>
      </w:pPr>
      <w:r>
        <w:rPr>
          <w:rFonts w:hint="eastAsia" w:ascii="仿宋" w:hAnsi="仿宋" w:eastAsia="仿宋" w:cs="仿宋"/>
          <w:kern w:val="0"/>
          <w:sz w:val="30"/>
          <w:szCs w:val="30"/>
          <w:shd w:val="clear" w:fill="FFFFFF"/>
          <w:lang w:val="en-US" w:eastAsia="zh-CN" w:bidi="ar-SA"/>
        </w:rPr>
        <w:t>4.采购人在踏勘现场中介绍的工程场地和相关的周边环境情况，投标人在编制响应文件时参考，采购人不对投标人据此作出的判断和决策负责。</w:t>
      </w:r>
    </w:p>
    <w:p>
      <w:pPr>
        <w:keepNext w:val="0"/>
        <w:keepLines w:val="0"/>
        <w:pageBreakBefore w:val="0"/>
        <w:widowControl w:val="0"/>
        <w:kinsoku/>
        <w:wordWrap/>
        <w:overflowPunct/>
        <w:topLinePunct w:val="0"/>
        <w:autoSpaceDE/>
        <w:autoSpaceDN/>
        <w:bidi w:val="0"/>
        <w:adjustRightInd/>
        <w:snapToGrid/>
        <w:spacing w:line="600" w:lineRule="exact"/>
        <w:ind w:firstLine="600" w:firstLineChars="200"/>
        <w:jc w:val="both"/>
        <w:textAlignment w:val="center"/>
        <w:rPr>
          <w:rFonts w:hint="eastAsia" w:ascii="黑体" w:hAnsi="黑体" w:eastAsia="黑体" w:cs="黑体"/>
          <w:b w:val="0"/>
          <w:bCs/>
          <w:kern w:val="0"/>
          <w:sz w:val="30"/>
          <w:szCs w:val="30"/>
          <w:lang w:val="en-US" w:eastAsia="zh-CN"/>
        </w:rPr>
      </w:pPr>
      <w:r>
        <w:rPr>
          <w:rFonts w:hint="eastAsia" w:ascii="黑体" w:hAnsi="黑体" w:eastAsia="黑体" w:cs="黑体"/>
          <w:b w:val="0"/>
          <w:bCs/>
          <w:kern w:val="0"/>
          <w:sz w:val="30"/>
          <w:szCs w:val="30"/>
          <w:lang w:val="en-US" w:eastAsia="zh-CN"/>
        </w:rPr>
        <w:t>八、采购项目清单（详见附件）</w:t>
      </w:r>
    </w:p>
    <w:p>
      <w:pPr>
        <w:widowControl/>
        <w:spacing w:line="360" w:lineRule="auto"/>
        <w:jc w:val="left"/>
        <w:rPr>
          <w:rFonts w:hint="eastAsia" w:ascii="宋体-WinCharSetFFFF-H" w:hAnsi="宋体" w:eastAsia="宋体-WinCharSetFFFF-H" w:cs="宋体"/>
          <w:color w:val="000000"/>
          <w:kern w:val="0"/>
          <w:sz w:val="28"/>
          <w:szCs w:val="28"/>
        </w:rPr>
      </w:pPr>
    </w:p>
    <w:p>
      <w:pPr>
        <w:pStyle w:val="8"/>
        <w:keepNext w:val="0"/>
        <w:keepLines w:val="0"/>
        <w:pageBreakBefore w:val="0"/>
        <w:widowControl/>
        <w:numPr>
          <w:ilvl w:val="0"/>
          <w:numId w:val="0"/>
        </w:numPr>
        <w:shd w:val="clear" w:color="auto" w:fill="FFFFFF"/>
        <w:kinsoku/>
        <w:wordWrap/>
        <w:overflowPunct/>
        <w:topLinePunct w:val="0"/>
        <w:bidi w:val="0"/>
        <w:adjustRightInd/>
        <w:snapToGrid/>
        <w:spacing w:before="0" w:beforeAutospacing="0" w:after="0" w:afterAutospacing="0" w:line="480" w:lineRule="exact"/>
        <w:ind w:firstLine="600" w:firstLineChars="200"/>
        <w:jc w:val="both"/>
        <w:rPr>
          <w:rFonts w:hint="eastAsia" w:ascii="仿宋" w:hAnsi="仿宋" w:eastAsia="仿宋" w:cs="仿宋"/>
          <w:kern w:val="0"/>
          <w:sz w:val="30"/>
          <w:szCs w:val="30"/>
          <w:shd w:val="clear" w:fill="FFFFFF"/>
          <w:lang w:val="en-US" w:eastAsia="zh-CN" w:bidi="ar-SA"/>
        </w:rPr>
      </w:pPr>
      <w:r>
        <w:rPr>
          <w:rFonts w:hint="eastAsia" w:ascii="仿宋" w:hAnsi="仿宋" w:eastAsia="仿宋" w:cs="仿宋"/>
          <w:kern w:val="0"/>
          <w:sz w:val="30"/>
          <w:szCs w:val="30"/>
          <w:shd w:val="clear" w:fill="FFFFFF"/>
          <w:lang w:val="en-US" w:eastAsia="zh-CN" w:bidi="ar-SA"/>
        </w:rPr>
        <w:t>邀标单位：南昌职业大学</w:t>
      </w:r>
    </w:p>
    <w:p>
      <w:pPr>
        <w:pStyle w:val="8"/>
        <w:keepNext w:val="0"/>
        <w:keepLines w:val="0"/>
        <w:pageBreakBefore w:val="0"/>
        <w:widowControl/>
        <w:numPr>
          <w:ilvl w:val="0"/>
          <w:numId w:val="0"/>
        </w:numPr>
        <w:shd w:val="clear" w:color="auto" w:fill="FFFFFF"/>
        <w:kinsoku/>
        <w:wordWrap/>
        <w:overflowPunct/>
        <w:topLinePunct w:val="0"/>
        <w:bidi w:val="0"/>
        <w:adjustRightInd/>
        <w:snapToGrid/>
        <w:spacing w:before="0" w:beforeAutospacing="0" w:after="0" w:afterAutospacing="0" w:line="480" w:lineRule="exact"/>
        <w:ind w:firstLine="600" w:firstLineChars="200"/>
        <w:jc w:val="both"/>
        <w:rPr>
          <w:rFonts w:hint="default" w:ascii="仿宋" w:hAnsi="仿宋" w:eastAsia="仿宋" w:cs="仿宋"/>
          <w:kern w:val="0"/>
          <w:sz w:val="30"/>
          <w:szCs w:val="30"/>
          <w:shd w:val="clear" w:fill="FFFFFF"/>
          <w:lang w:val="en-US" w:eastAsia="zh-CN" w:bidi="ar-SA"/>
        </w:rPr>
      </w:pPr>
      <w:r>
        <w:rPr>
          <w:rFonts w:hint="eastAsia" w:ascii="仿宋" w:hAnsi="仿宋" w:eastAsia="仿宋" w:cs="仿宋"/>
          <w:kern w:val="0"/>
          <w:sz w:val="30"/>
          <w:szCs w:val="30"/>
          <w:shd w:val="clear" w:fill="FFFFFF"/>
          <w:lang w:val="en-US" w:eastAsia="zh-CN" w:bidi="ar-SA"/>
        </w:rPr>
        <w:t>单位地址：江西省安义县前进东路8号南昌职业大学</w:t>
      </w:r>
    </w:p>
    <w:p>
      <w:pPr>
        <w:pStyle w:val="8"/>
        <w:keepNext w:val="0"/>
        <w:keepLines w:val="0"/>
        <w:pageBreakBefore w:val="0"/>
        <w:widowControl/>
        <w:numPr>
          <w:ilvl w:val="0"/>
          <w:numId w:val="0"/>
        </w:numPr>
        <w:shd w:val="clear" w:color="auto" w:fill="FFFFFF"/>
        <w:kinsoku/>
        <w:wordWrap/>
        <w:overflowPunct/>
        <w:topLinePunct w:val="0"/>
        <w:bidi w:val="0"/>
        <w:adjustRightInd/>
        <w:snapToGrid/>
        <w:spacing w:before="0" w:beforeAutospacing="0" w:after="0" w:afterAutospacing="0" w:line="480" w:lineRule="exact"/>
        <w:ind w:firstLine="600" w:firstLineChars="200"/>
        <w:jc w:val="both"/>
        <w:rPr>
          <w:rFonts w:hint="eastAsia" w:ascii="仿宋" w:hAnsi="仿宋" w:eastAsia="仿宋" w:cs="仿宋"/>
          <w:kern w:val="0"/>
          <w:sz w:val="30"/>
          <w:szCs w:val="30"/>
          <w:shd w:val="clear" w:fill="FFFFFF"/>
          <w:lang w:val="en-US" w:eastAsia="zh-CN" w:bidi="ar-SA"/>
        </w:rPr>
      </w:pPr>
      <w:r>
        <w:rPr>
          <w:rFonts w:hint="eastAsia" w:ascii="仿宋" w:hAnsi="仿宋" w:eastAsia="仿宋" w:cs="仿宋"/>
          <w:kern w:val="0"/>
          <w:sz w:val="30"/>
          <w:szCs w:val="30"/>
          <w:shd w:val="clear" w:fill="FFFFFF"/>
          <w:lang w:val="en-US" w:eastAsia="zh-CN" w:bidi="ar-SA"/>
        </w:rPr>
        <w:t>发函时间：2023年12月8日</w:t>
      </w:r>
    </w:p>
    <w:p>
      <w:pPr>
        <w:pStyle w:val="8"/>
        <w:keepNext w:val="0"/>
        <w:keepLines w:val="0"/>
        <w:pageBreakBefore w:val="0"/>
        <w:widowControl/>
        <w:numPr>
          <w:ilvl w:val="0"/>
          <w:numId w:val="0"/>
        </w:numPr>
        <w:shd w:val="clear" w:color="auto" w:fill="FFFFFF"/>
        <w:kinsoku/>
        <w:wordWrap/>
        <w:overflowPunct/>
        <w:topLinePunct w:val="0"/>
        <w:bidi w:val="0"/>
        <w:adjustRightInd/>
        <w:snapToGrid/>
        <w:spacing w:before="0" w:beforeAutospacing="0" w:after="0" w:afterAutospacing="0" w:line="480" w:lineRule="exact"/>
        <w:ind w:firstLine="600" w:firstLineChars="200"/>
        <w:jc w:val="both"/>
        <w:rPr>
          <w:rFonts w:hint="eastAsia" w:ascii="仿宋" w:hAnsi="仿宋" w:eastAsia="仿宋" w:cs="仿宋"/>
          <w:kern w:val="0"/>
          <w:sz w:val="30"/>
          <w:szCs w:val="30"/>
          <w:shd w:val="clear" w:fill="FFFFFF"/>
          <w:lang w:val="en-US" w:eastAsia="zh-CN" w:bidi="ar-SA"/>
        </w:rPr>
      </w:pPr>
      <w:r>
        <w:rPr>
          <w:rFonts w:hint="eastAsia" w:ascii="仿宋" w:hAnsi="仿宋" w:eastAsia="仿宋" w:cs="仿宋"/>
          <w:kern w:val="0"/>
          <w:sz w:val="30"/>
          <w:szCs w:val="30"/>
          <w:shd w:val="clear" w:fill="FFFFFF"/>
          <w:lang w:val="en-US" w:eastAsia="zh-CN" w:bidi="ar-SA"/>
        </w:rPr>
        <w:t>联系人：谭老师 13870912862</w:t>
      </w:r>
    </w:p>
    <w:p>
      <w:pPr>
        <w:pStyle w:val="8"/>
        <w:keepNext w:val="0"/>
        <w:keepLines w:val="0"/>
        <w:pageBreakBefore w:val="0"/>
        <w:widowControl/>
        <w:numPr>
          <w:ilvl w:val="0"/>
          <w:numId w:val="0"/>
        </w:numPr>
        <w:shd w:val="clear" w:color="auto" w:fill="FFFFFF"/>
        <w:kinsoku/>
        <w:wordWrap/>
        <w:overflowPunct/>
        <w:topLinePunct w:val="0"/>
        <w:bidi w:val="0"/>
        <w:adjustRightInd/>
        <w:snapToGrid/>
        <w:spacing w:before="0" w:beforeAutospacing="0" w:after="0" w:afterAutospacing="0" w:line="480" w:lineRule="exact"/>
        <w:ind w:firstLine="600" w:firstLineChars="200"/>
        <w:jc w:val="both"/>
        <w:rPr>
          <w:rFonts w:hint="default" w:ascii="仿宋" w:hAnsi="仿宋" w:eastAsia="仿宋" w:cs="仿宋"/>
          <w:kern w:val="0"/>
          <w:sz w:val="30"/>
          <w:szCs w:val="30"/>
          <w:shd w:val="clear" w:fill="FFFFFF"/>
          <w:lang w:val="en-US" w:eastAsia="zh-CN" w:bidi="ar-SA"/>
        </w:rPr>
      </w:pPr>
      <w:r>
        <w:rPr>
          <w:rFonts w:hint="eastAsia" w:ascii="仿宋" w:hAnsi="仿宋" w:eastAsia="仿宋" w:cs="仿宋"/>
          <w:kern w:val="0"/>
          <w:sz w:val="30"/>
          <w:szCs w:val="30"/>
          <w:shd w:val="clear" w:fill="FFFFFF"/>
          <w:lang w:val="en-US" w:eastAsia="zh-CN" w:bidi="ar-SA"/>
        </w:rPr>
        <w:t>看样现场联系人：李工 18779895300</w:t>
      </w:r>
    </w:p>
    <w:p>
      <w:pPr>
        <w:pStyle w:val="8"/>
        <w:keepNext w:val="0"/>
        <w:keepLines w:val="0"/>
        <w:pageBreakBefore w:val="0"/>
        <w:widowControl/>
        <w:numPr>
          <w:ilvl w:val="0"/>
          <w:numId w:val="0"/>
        </w:numPr>
        <w:shd w:val="clear" w:color="auto" w:fill="FFFFFF"/>
        <w:kinsoku/>
        <w:wordWrap/>
        <w:overflowPunct/>
        <w:topLinePunct w:val="0"/>
        <w:bidi w:val="0"/>
        <w:adjustRightInd/>
        <w:snapToGrid/>
        <w:spacing w:before="0" w:beforeAutospacing="0" w:after="0" w:afterAutospacing="0" w:line="480" w:lineRule="exact"/>
        <w:ind w:firstLine="600" w:firstLineChars="200"/>
        <w:jc w:val="both"/>
        <w:rPr>
          <w:rFonts w:hint="eastAsia" w:ascii="仿宋" w:hAnsi="仿宋" w:eastAsia="仿宋" w:cs="仿宋"/>
          <w:kern w:val="0"/>
          <w:sz w:val="30"/>
          <w:szCs w:val="30"/>
          <w:shd w:val="clear" w:fill="FFFFFF"/>
          <w:lang w:val="en-US" w:eastAsia="zh-CN" w:bidi="ar-SA"/>
        </w:rPr>
        <w:sectPr>
          <w:pgSz w:w="11906" w:h="16838"/>
          <w:pgMar w:top="1474" w:right="1474" w:bottom="1474" w:left="1587" w:header="851" w:footer="992" w:gutter="0"/>
          <w:pgBorders>
            <w:top w:val="none" w:sz="0" w:space="0"/>
            <w:left w:val="none" w:sz="0" w:space="0"/>
            <w:bottom w:val="none" w:sz="0" w:space="0"/>
            <w:right w:val="none" w:sz="0" w:space="0"/>
          </w:pgBorders>
          <w:cols w:space="0" w:num="1"/>
          <w:rtlGutter w:val="0"/>
          <w:docGrid w:type="lines" w:linePitch="312" w:charSpace="0"/>
        </w:sectPr>
      </w:pPr>
    </w:p>
    <w:p>
      <w:pPr>
        <w:widowControl/>
        <w:spacing w:line="360" w:lineRule="auto"/>
        <w:jc w:val="left"/>
        <w:rPr>
          <w:rFonts w:hint="eastAsia" w:ascii="黑体" w:hAnsi="黑体" w:eastAsia="黑体" w:cs="黑体"/>
          <w:bCs/>
          <w:sz w:val="32"/>
          <w:szCs w:val="32"/>
        </w:rPr>
      </w:pPr>
      <w:r>
        <w:rPr>
          <w:rFonts w:hint="eastAsia" w:ascii="黑体" w:hAnsi="黑体" w:eastAsia="黑体" w:cs="黑体"/>
          <w:bCs/>
          <w:sz w:val="32"/>
          <w:szCs w:val="32"/>
        </w:rPr>
        <w:t>附件:</w:t>
      </w:r>
    </w:p>
    <w:tbl>
      <w:tblPr>
        <w:tblStyle w:val="10"/>
        <w:tblpPr w:leftFromText="180" w:rightFromText="180" w:vertAnchor="text" w:horzAnchor="page" w:tblpX="1501" w:tblpY="716"/>
        <w:tblOverlap w:val="never"/>
        <w:tblW w:w="1389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51" w:type="dxa"/>
          <w:bottom w:w="0" w:type="dxa"/>
          <w:right w:w="51" w:type="dxa"/>
        </w:tblCellMar>
      </w:tblPr>
      <w:tblGrid>
        <w:gridCol w:w="735"/>
        <w:gridCol w:w="1155"/>
        <w:gridCol w:w="1785"/>
        <w:gridCol w:w="3075"/>
        <w:gridCol w:w="2205"/>
        <w:gridCol w:w="1200"/>
        <w:gridCol w:w="1290"/>
        <w:gridCol w:w="1125"/>
        <w:gridCol w:w="132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51" w:type="dxa"/>
            <w:bottom w:w="0" w:type="dxa"/>
            <w:right w:w="51" w:type="dxa"/>
          </w:tblCellMar>
        </w:tblPrEx>
        <w:trPr>
          <w:trHeight w:val="630" w:hRule="atLeast"/>
        </w:trPr>
        <w:tc>
          <w:tcPr>
            <w:tcW w:w="735" w:type="dxa"/>
            <w:tcBorders>
              <w:top w:val="single" w:color="002060" w:sz="4" w:space="0"/>
              <w:left w:val="single" w:color="002060" w:sz="4" w:space="0"/>
              <w:bottom w:val="single" w:color="002060" w:sz="4" w:space="0"/>
              <w:right w:val="single" w:color="002060" w:sz="4" w:space="0"/>
            </w:tcBorders>
            <w:shd w:val="clear" w:color="auto" w:fill="12205E"/>
            <w:noWrap/>
            <w:vAlign w:val="center"/>
          </w:tcPr>
          <w:p>
            <w:pPr>
              <w:keepNext w:val="0"/>
              <w:keepLines w:val="0"/>
              <w:widowControl/>
              <w:suppressLineNumbers w:val="0"/>
              <w:jc w:val="center"/>
              <w:textAlignment w:val="center"/>
              <w:rPr>
                <w:rFonts w:ascii="微软雅黑" w:hAnsi="微软雅黑" w:eastAsia="微软雅黑" w:cs="微软雅黑"/>
                <w:b/>
                <w:bCs/>
                <w:i w:val="0"/>
                <w:iCs w:val="0"/>
                <w:color w:val="FFFFFF"/>
                <w:sz w:val="24"/>
                <w:szCs w:val="24"/>
                <w:u w:val="none"/>
              </w:rPr>
            </w:pPr>
            <w:r>
              <w:rPr>
                <w:rFonts w:hint="eastAsia" w:ascii="微软雅黑" w:hAnsi="微软雅黑" w:eastAsia="微软雅黑" w:cs="微软雅黑"/>
                <w:b/>
                <w:bCs/>
                <w:i w:val="0"/>
                <w:iCs w:val="0"/>
                <w:color w:val="FFFFFF"/>
                <w:kern w:val="0"/>
                <w:sz w:val="24"/>
                <w:szCs w:val="24"/>
                <w:u w:val="none"/>
                <w:lang w:val="en-US" w:eastAsia="zh-CN" w:bidi="ar"/>
              </w:rPr>
              <w:t>序号</w:t>
            </w:r>
          </w:p>
        </w:tc>
        <w:tc>
          <w:tcPr>
            <w:tcW w:w="1155" w:type="dxa"/>
            <w:tcBorders>
              <w:top w:val="single" w:color="002060" w:sz="4" w:space="0"/>
              <w:left w:val="single" w:color="002060" w:sz="4" w:space="0"/>
              <w:bottom w:val="single" w:color="002060" w:sz="4" w:space="0"/>
              <w:right w:val="single" w:color="002060" w:sz="4" w:space="0"/>
            </w:tcBorders>
            <w:shd w:val="clear" w:color="auto" w:fill="12205E"/>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FFFFFF"/>
                <w:sz w:val="24"/>
                <w:szCs w:val="24"/>
                <w:u w:val="none"/>
              </w:rPr>
            </w:pPr>
            <w:r>
              <w:rPr>
                <w:rFonts w:hint="eastAsia" w:ascii="微软雅黑" w:hAnsi="微软雅黑" w:eastAsia="微软雅黑" w:cs="微软雅黑"/>
                <w:b/>
                <w:bCs/>
                <w:i w:val="0"/>
                <w:iCs w:val="0"/>
                <w:color w:val="FFFFFF"/>
                <w:kern w:val="0"/>
                <w:sz w:val="24"/>
                <w:szCs w:val="24"/>
                <w:u w:val="none"/>
                <w:lang w:val="en-US" w:eastAsia="zh-CN" w:bidi="ar"/>
              </w:rPr>
              <w:t>名称</w:t>
            </w:r>
          </w:p>
        </w:tc>
        <w:tc>
          <w:tcPr>
            <w:tcW w:w="1785" w:type="dxa"/>
            <w:tcBorders>
              <w:top w:val="single" w:color="002060" w:sz="4" w:space="0"/>
              <w:left w:val="single" w:color="002060" w:sz="4" w:space="0"/>
              <w:bottom w:val="single" w:color="002060" w:sz="4" w:space="0"/>
              <w:right w:val="single" w:color="002060" w:sz="4" w:space="0"/>
            </w:tcBorders>
            <w:shd w:val="clear" w:color="auto" w:fill="12205E"/>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FFFFFF"/>
                <w:sz w:val="24"/>
                <w:szCs w:val="24"/>
                <w:u w:val="none"/>
              </w:rPr>
            </w:pPr>
            <w:r>
              <w:rPr>
                <w:rFonts w:hint="eastAsia" w:ascii="微软雅黑" w:hAnsi="微软雅黑" w:eastAsia="微软雅黑" w:cs="微软雅黑"/>
                <w:b/>
                <w:bCs/>
                <w:i w:val="0"/>
                <w:iCs w:val="0"/>
                <w:color w:val="FFFFFF"/>
                <w:kern w:val="0"/>
                <w:sz w:val="24"/>
                <w:szCs w:val="24"/>
                <w:u w:val="none"/>
                <w:lang w:val="en-US" w:eastAsia="zh-CN" w:bidi="ar"/>
              </w:rPr>
              <w:t>型号</w:t>
            </w:r>
          </w:p>
        </w:tc>
        <w:tc>
          <w:tcPr>
            <w:tcW w:w="3075" w:type="dxa"/>
            <w:tcBorders>
              <w:top w:val="single" w:color="002060" w:sz="4" w:space="0"/>
              <w:left w:val="single" w:color="002060" w:sz="4" w:space="0"/>
              <w:bottom w:val="single" w:color="002060" w:sz="4" w:space="0"/>
              <w:right w:val="single" w:color="002060" w:sz="4" w:space="0"/>
            </w:tcBorders>
            <w:shd w:val="clear" w:color="auto" w:fill="12205E"/>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FFFFFF"/>
                <w:sz w:val="24"/>
                <w:szCs w:val="24"/>
                <w:u w:val="none"/>
              </w:rPr>
            </w:pPr>
            <w:r>
              <w:rPr>
                <w:rFonts w:hint="eastAsia" w:ascii="微软雅黑" w:hAnsi="微软雅黑" w:eastAsia="微软雅黑" w:cs="微软雅黑"/>
                <w:b/>
                <w:bCs/>
                <w:i w:val="0"/>
                <w:iCs w:val="0"/>
                <w:color w:val="FFFFFF"/>
                <w:kern w:val="0"/>
                <w:sz w:val="24"/>
                <w:szCs w:val="24"/>
                <w:u w:val="none"/>
                <w:lang w:val="en-US" w:eastAsia="zh-CN" w:bidi="ar"/>
              </w:rPr>
              <w:t>产品图片</w:t>
            </w:r>
          </w:p>
        </w:tc>
        <w:tc>
          <w:tcPr>
            <w:tcW w:w="2205" w:type="dxa"/>
            <w:tcBorders>
              <w:top w:val="single" w:color="002060" w:sz="4" w:space="0"/>
              <w:left w:val="single" w:color="002060" w:sz="4" w:space="0"/>
              <w:bottom w:val="single" w:color="002060" w:sz="4" w:space="0"/>
              <w:right w:val="single" w:color="002060" w:sz="4" w:space="0"/>
            </w:tcBorders>
            <w:shd w:val="clear" w:color="auto" w:fill="12205E"/>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FFFFFF"/>
                <w:sz w:val="24"/>
                <w:szCs w:val="24"/>
                <w:u w:val="none"/>
              </w:rPr>
            </w:pPr>
            <w:r>
              <w:rPr>
                <w:rFonts w:hint="eastAsia" w:ascii="微软雅黑" w:hAnsi="微软雅黑" w:eastAsia="微软雅黑" w:cs="微软雅黑"/>
                <w:b/>
                <w:bCs/>
                <w:i w:val="0"/>
                <w:iCs w:val="0"/>
                <w:color w:val="FFFFFF"/>
                <w:kern w:val="0"/>
                <w:sz w:val="24"/>
                <w:szCs w:val="24"/>
                <w:u w:val="none"/>
                <w:lang w:val="en-US" w:eastAsia="zh-CN" w:bidi="ar"/>
              </w:rPr>
              <w:t>长×宽×高(mm)</w:t>
            </w:r>
          </w:p>
        </w:tc>
        <w:tc>
          <w:tcPr>
            <w:tcW w:w="1200" w:type="dxa"/>
            <w:tcBorders>
              <w:top w:val="single" w:color="002060" w:sz="4" w:space="0"/>
              <w:left w:val="single" w:color="002060" w:sz="4" w:space="0"/>
              <w:bottom w:val="single" w:color="002060" w:sz="4" w:space="0"/>
              <w:right w:val="single" w:color="002060" w:sz="4" w:space="0"/>
            </w:tcBorders>
            <w:shd w:val="clear" w:color="auto" w:fill="12205E"/>
            <w:noWrap/>
            <w:vAlign w:val="center"/>
          </w:tcPr>
          <w:p>
            <w:pPr>
              <w:keepNext w:val="0"/>
              <w:keepLines w:val="0"/>
              <w:widowControl/>
              <w:suppressLineNumbers w:val="0"/>
              <w:jc w:val="center"/>
              <w:textAlignment w:val="center"/>
              <w:rPr>
                <w:rFonts w:hint="default" w:ascii="微软雅黑" w:hAnsi="微软雅黑" w:eastAsia="微软雅黑" w:cs="微软雅黑"/>
                <w:b/>
                <w:bCs/>
                <w:i w:val="0"/>
                <w:iCs w:val="0"/>
                <w:color w:val="FFFFFF"/>
                <w:sz w:val="24"/>
                <w:szCs w:val="24"/>
                <w:u w:val="none"/>
                <w:lang w:val="en-US" w:eastAsia="zh-CN"/>
              </w:rPr>
            </w:pPr>
            <w:r>
              <w:rPr>
                <w:rFonts w:hint="eastAsia" w:ascii="微软雅黑" w:hAnsi="微软雅黑" w:eastAsia="微软雅黑" w:cs="微软雅黑"/>
                <w:b/>
                <w:bCs/>
                <w:i w:val="0"/>
                <w:iCs w:val="0"/>
                <w:color w:val="FFFFFF"/>
                <w:sz w:val="24"/>
                <w:szCs w:val="24"/>
                <w:u w:val="none"/>
                <w:lang w:val="en-US" w:eastAsia="zh-CN"/>
              </w:rPr>
              <w:t>数量</w:t>
            </w:r>
          </w:p>
        </w:tc>
        <w:tc>
          <w:tcPr>
            <w:tcW w:w="1290" w:type="dxa"/>
            <w:tcBorders>
              <w:top w:val="single" w:color="002060" w:sz="4" w:space="0"/>
              <w:left w:val="single" w:color="002060" w:sz="4" w:space="0"/>
              <w:bottom w:val="single" w:color="002060" w:sz="4" w:space="0"/>
              <w:right w:val="single" w:color="002060" w:sz="4" w:space="0"/>
            </w:tcBorders>
            <w:shd w:val="clear" w:color="auto" w:fill="12205E"/>
            <w:noWrap/>
            <w:vAlign w:val="center"/>
          </w:tcPr>
          <w:p>
            <w:pPr>
              <w:keepNext w:val="0"/>
              <w:keepLines w:val="0"/>
              <w:widowControl/>
              <w:suppressLineNumbers w:val="0"/>
              <w:jc w:val="center"/>
              <w:textAlignment w:val="center"/>
              <w:rPr>
                <w:rFonts w:hint="default" w:ascii="微软雅黑" w:hAnsi="微软雅黑" w:eastAsia="微软雅黑" w:cs="微软雅黑"/>
                <w:b/>
                <w:bCs/>
                <w:i w:val="0"/>
                <w:iCs w:val="0"/>
                <w:color w:val="FFFFFF"/>
                <w:kern w:val="0"/>
                <w:sz w:val="24"/>
                <w:szCs w:val="24"/>
                <w:u w:val="none"/>
                <w:lang w:val="en-US" w:eastAsia="zh-CN" w:bidi="ar"/>
              </w:rPr>
            </w:pPr>
            <w:r>
              <w:rPr>
                <w:rFonts w:hint="eastAsia" w:ascii="微软雅黑" w:hAnsi="微软雅黑" w:eastAsia="微软雅黑" w:cs="微软雅黑"/>
                <w:b/>
                <w:bCs/>
                <w:i w:val="0"/>
                <w:iCs w:val="0"/>
                <w:color w:val="FFFFFF"/>
                <w:kern w:val="0"/>
                <w:sz w:val="24"/>
                <w:szCs w:val="24"/>
                <w:u w:val="none"/>
                <w:lang w:val="en-US" w:eastAsia="zh-CN" w:bidi="ar"/>
              </w:rPr>
              <w:t>单位</w:t>
            </w:r>
          </w:p>
        </w:tc>
        <w:tc>
          <w:tcPr>
            <w:tcW w:w="1125" w:type="dxa"/>
            <w:tcBorders>
              <w:top w:val="single" w:color="002060" w:sz="4" w:space="0"/>
              <w:left w:val="single" w:color="002060" w:sz="4" w:space="0"/>
              <w:bottom w:val="single" w:color="002060" w:sz="4" w:space="0"/>
              <w:right w:val="single" w:color="002060" w:sz="4" w:space="0"/>
            </w:tcBorders>
            <w:shd w:val="clear" w:color="auto" w:fill="12205E"/>
            <w:noWrap/>
            <w:vAlign w:val="center"/>
          </w:tcPr>
          <w:p>
            <w:pPr>
              <w:keepNext w:val="0"/>
              <w:keepLines w:val="0"/>
              <w:widowControl/>
              <w:suppressLineNumbers w:val="0"/>
              <w:jc w:val="center"/>
              <w:textAlignment w:val="center"/>
              <w:rPr>
                <w:rFonts w:hint="default" w:ascii="微软雅黑" w:hAnsi="微软雅黑" w:eastAsia="微软雅黑" w:cs="微软雅黑"/>
                <w:b/>
                <w:bCs/>
                <w:i w:val="0"/>
                <w:iCs w:val="0"/>
                <w:color w:val="FFFFFF"/>
                <w:kern w:val="0"/>
                <w:sz w:val="24"/>
                <w:szCs w:val="24"/>
                <w:u w:val="none"/>
                <w:lang w:val="en-US" w:eastAsia="zh-CN" w:bidi="ar"/>
              </w:rPr>
            </w:pPr>
            <w:r>
              <w:rPr>
                <w:rFonts w:hint="eastAsia" w:ascii="微软雅黑" w:hAnsi="微软雅黑" w:eastAsia="微软雅黑" w:cs="微软雅黑"/>
                <w:b/>
                <w:bCs/>
                <w:i w:val="0"/>
                <w:iCs w:val="0"/>
                <w:color w:val="FFFFFF"/>
                <w:kern w:val="0"/>
                <w:sz w:val="24"/>
                <w:szCs w:val="24"/>
                <w:u w:val="none"/>
                <w:lang w:val="en-US" w:eastAsia="zh-CN" w:bidi="ar"/>
              </w:rPr>
              <w:t>单价</w:t>
            </w:r>
          </w:p>
        </w:tc>
        <w:tc>
          <w:tcPr>
            <w:tcW w:w="1320" w:type="dxa"/>
            <w:tcBorders>
              <w:top w:val="single" w:color="002060" w:sz="4" w:space="0"/>
              <w:left w:val="single" w:color="002060" w:sz="4" w:space="0"/>
              <w:bottom w:val="single" w:color="002060" w:sz="4" w:space="0"/>
              <w:right w:val="single" w:color="002060" w:sz="4" w:space="0"/>
            </w:tcBorders>
            <w:shd w:val="clear" w:color="auto" w:fill="12205E"/>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FFFFFF"/>
                <w:kern w:val="0"/>
                <w:sz w:val="24"/>
                <w:szCs w:val="24"/>
                <w:u w:val="none"/>
                <w:lang w:val="en-US" w:eastAsia="zh-CN" w:bidi="ar"/>
              </w:rPr>
            </w:pPr>
            <w:r>
              <w:rPr>
                <w:rFonts w:hint="eastAsia" w:ascii="微软雅黑" w:hAnsi="微软雅黑" w:eastAsia="微软雅黑" w:cs="微软雅黑"/>
                <w:b/>
                <w:bCs/>
                <w:i w:val="0"/>
                <w:iCs w:val="0"/>
                <w:color w:val="FFFFFF"/>
                <w:kern w:val="0"/>
                <w:sz w:val="24"/>
                <w:szCs w:val="24"/>
                <w:u w:val="none"/>
                <w:lang w:val="en-US" w:eastAsia="zh-CN" w:bidi="ar"/>
              </w:rPr>
              <w:t>金额</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51" w:type="dxa"/>
            <w:bottom w:w="0" w:type="dxa"/>
            <w:right w:w="51" w:type="dxa"/>
          </w:tblCellMar>
        </w:tblPrEx>
        <w:trPr>
          <w:trHeight w:val="1580" w:hRule="atLeast"/>
        </w:trPr>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1</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公寓床</w:t>
            </w:r>
          </w:p>
        </w:tc>
        <w:tc>
          <w:tcPr>
            <w:tcW w:w="17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CH23103101</w:t>
            </w:r>
            <w:r>
              <w:rPr>
                <w:rFonts w:hint="eastAsia" w:ascii="微软雅黑" w:hAnsi="微软雅黑" w:eastAsia="微软雅黑" w:cs="微软雅黑"/>
                <w:i w:val="0"/>
                <w:iCs w:val="0"/>
                <w:color w:val="000000"/>
                <w:kern w:val="0"/>
                <w:sz w:val="24"/>
                <w:szCs w:val="24"/>
                <w:u w:val="none"/>
                <w:lang w:val="en-US" w:eastAsia="zh-CN" w:bidi="ar"/>
              </w:rPr>
              <w:br w:type="textWrapping"/>
            </w:r>
            <w:r>
              <w:rPr>
                <w:rFonts w:hint="eastAsia" w:ascii="微软雅黑" w:hAnsi="微软雅黑" w:eastAsia="微软雅黑" w:cs="微软雅黑"/>
                <w:i w:val="0"/>
                <w:iCs w:val="0"/>
                <w:color w:val="000000"/>
                <w:kern w:val="0"/>
                <w:sz w:val="24"/>
                <w:szCs w:val="24"/>
                <w:u w:val="none"/>
                <w:lang w:val="en-US" w:eastAsia="zh-CN" w:bidi="ar"/>
              </w:rPr>
              <w:t>三人位</w:t>
            </w:r>
          </w:p>
        </w:tc>
        <w:tc>
          <w:tcPr>
            <w:tcW w:w="30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rPr>
                <w:kern w:val="0"/>
                <w:sz w:val="24"/>
                <w:szCs w:val="24"/>
                <w:lang w:eastAsia="en-US"/>
              </w:rPr>
              <w:drawing>
                <wp:inline distT="0" distB="0" distL="0" distR="0">
                  <wp:extent cx="1706880" cy="960755"/>
                  <wp:effectExtent l="0" t="0" r="7620" b="1079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1706880" cy="960755"/>
                          </a:xfrm>
                          <a:prstGeom prst="rect">
                            <a:avLst/>
                          </a:prstGeom>
                          <a:noFill/>
                          <a:ln>
                            <a:noFill/>
                          </a:ln>
                        </pic:spPr>
                      </pic:pic>
                    </a:graphicData>
                  </a:graphic>
                </wp:inline>
              </w:drawing>
            </w: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4"/>
                <w:szCs w:val="24"/>
                <w:u w:val="none"/>
                <w:lang w:val="en-US" w:eastAsia="zh-CN" w:bidi="ar"/>
              </w:rPr>
            </w:pPr>
            <w:r>
              <w:rPr>
                <w:rFonts w:hint="eastAsia" w:ascii="微软雅黑" w:hAnsi="微软雅黑" w:eastAsia="微软雅黑" w:cs="微软雅黑"/>
                <w:i w:val="0"/>
                <w:iCs w:val="0"/>
                <w:color w:val="000000"/>
                <w:kern w:val="0"/>
                <w:sz w:val="24"/>
                <w:szCs w:val="24"/>
                <w:u w:val="none"/>
                <w:lang w:val="en-US" w:eastAsia="zh-CN" w:bidi="ar"/>
              </w:rPr>
              <w:t>5860*900*2780</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微软雅黑" w:hAnsi="微软雅黑" w:eastAsia="微软雅黑" w:cs="微软雅黑"/>
                <w:i w:val="0"/>
                <w:iCs w:val="0"/>
                <w:color w:val="000000"/>
                <w:kern w:val="0"/>
                <w:sz w:val="24"/>
                <w:szCs w:val="24"/>
                <w:u w:val="none"/>
                <w:lang w:val="en-US" w:eastAsia="zh-CN" w:bidi="ar"/>
              </w:rPr>
            </w:pPr>
            <w:r>
              <w:rPr>
                <w:rFonts w:hint="eastAsia" w:ascii="微软雅黑" w:hAnsi="微软雅黑" w:eastAsia="微软雅黑" w:cs="微软雅黑"/>
                <w:i w:val="0"/>
                <w:iCs w:val="0"/>
                <w:color w:val="000000"/>
                <w:kern w:val="0"/>
                <w:sz w:val="24"/>
                <w:szCs w:val="24"/>
                <w:u w:val="none"/>
                <w:lang w:val="en-US" w:eastAsia="zh-CN" w:bidi="ar"/>
              </w:rPr>
              <w:t>1130</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4"/>
                <w:szCs w:val="24"/>
                <w:u w:val="none"/>
                <w:lang w:val="en-US" w:eastAsia="zh-CN" w:bidi="ar"/>
              </w:rPr>
            </w:pPr>
            <w:r>
              <w:rPr>
                <w:rFonts w:hint="eastAsia" w:ascii="微软雅黑" w:hAnsi="微软雅黑" w:eastAsia="微软雅黑" w:cs="微软雅黑"/>
                <w:i w:val="0"/>
                <w:iCs w:val="0"/>
                <w:color w:val="000000"/>
                <w:kern w:val="0"/>
                <w:sz w:val="24"/>
                <w:szCs w:val="24"/>
                <w:u w:val="none"/>
                <w:lang w:val="en-US" w:eastAsia="zh-CN" w:bidi="ar"/>
              </w:rPr>
              <w:t>组</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4"/>
                <w:szCs w:val="24"/>
                <w:u w:val="none"/>
                <w:lang w:val="en-US" w:eastAsia="zh-CN" w:bidi="ar"/>
              </w:rPr>
            </w:pP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51" w:type="dxa"/>
            <w:bottom w:w="0" w:type="dxa"/>
            <w:right w:w="51" w:type="dxa"/>
          </w:tblCellMar>
        </w:tblPrEx>
        <w:trPr>
          <w:trHeight w:val="1560" w:hRule="atLeast"/>
        </w:trPr>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2</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储物柜</w:t>
            </w:r>
          </w:p>
        </w:tc>
        <w:tc>
          <w:tcPr>
            <w:tcW w:w="17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CH23110601</w:t>
            </w:r>
          </w:p>
        </w:tc>
        <w:tc>
          <w:tcPr>
            <w:tcW w:w="30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bdr w:val="single" w:color="000000" w:sz="4" w:space="0"/>
                <w:lang w:val="en-US" w:eastAsia="zh-CN" w:bidi="ar"/>
              </w:rPr>
              <w:drawing>
                <wp:anchor distT="0" distB="0" distL="114300" distR="114300" simplePos="0" relativeHeight="251662336" behindDoc="0" locked="0" layoutInCell="1" allowOverlap="1">
                  <wp:simplePos x="0" y="0"/>
                  <wp:positionH relativeFrom="column">
                    <wp:posOffset>768350</wp:posOffset>
                  </wp:positionH>
                  <wp:positionV relativeFrom="paragraph">
                    <wp:posOffset>20955</wp:posOffset>
                  </wp:positionV>
                  <wp:extent cx="307340" cy="974725"/>
                  <wp:effectExtent l="0" t="0" r="16510" b="15875"/>
                  <wp:wrapNone/>
                  <wp:docPr id="2" name="图片_6"/>
                  <wp:cNvGraphicFramePr/>
                  <a:graphic xmlns:a="http://schemas.openxmlformats.org/drawingml/2006/main">
                    <a:graphicData uri="http://schemas.openxmlformats.org/drawingml/2006/picture">
                      <pic:pic xmlns:pic="http://schemas.openxmlformats.org/drawingml/2006/picture">
                        <pic:nvPicPr>
                          <pic:cNvPr id="2" name="图片_6"/>
                          <pic:cNvPicPr/>
                        </pic:nvPicPr>
                        <pic:blipFill>
                          <a:blip r:embed="rId6"/>
                          <a:stretch>
                            <a:fillRect/>
                          </a:stretch>
                        </pic:blipFill>
                        <pic:spPr>
                          <a:xfrm>
                            <a:off x="0" y="0"/>
                            <a:ext cx="307340" cy="974725"/>
                          </a:xfrm>
                          <a:prstGeom prst="rect">
                            <a:avLst/>
                          </a:prstGeom>
                          <a:noFill/>
                          <a:ln>
                            <a:noFill/>
                          </a:ln>
                        </pic:spPr>
                      </pic:pic>
                    </a:graphicData>
                  </a:graphic>
                </wp:anchor>
              </w:drawing>
            </w: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4"/>
                <w:szCs w:val="24"/>
                <w:u w:val="none"/>
                <w:lang w:val="en-US" w:eastAsia="zh-CN" w:bidi="ar"/>
              </w:rPr>
            </w:pPr>
            <w:r>
              <w:rPr>
                <w:rFonts w:hint="eastAsia" w:ascii="微软雅黑" w:hAnsi="微软雅黑" w:eastAsia="微软雅黑" w:cs="微软雅黑"/>
                <w:i w:val="0"/>
                <w:iCs w:val="0"/>
                <w:color w:val="000000"/>
                <w:kern w:val="0"/>
                <w:sz w:val="24"/>
                <w:szCs w:val="24"/>
                <w:u w:val="none"/>
                <w:lang w:val="en-US" w:eastAsia="zh-CN" w:bidi="ar"/>
              </w:rPr>
              <w:t>680*550*2780</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微软雅黑" w:hAnsi="微软雅黑" w:eastAsia="微软雅黑" w:cs="微软雅黑"/>
                <w:i w:val="0"/>
                <w:iCs w:val="0"/>
                <w:color w:val="000000"/>
                <w:kern w:val="0"/>
                <w:sz w:val="24"/>
                <w:szCs w:val="24"/>
                <w:u w:val="none"/>
                <w:lang w:val="en-US" w:eastAsia="zh-CN" w:bidi="ar"/>
              </w:rPr>
            </w:pPr>
            <w:r>
              <w:rPr>
                <w:rFonts w:hint="eastAsia" w:ascii="微软雅黑" w:hAnsi="微软雅黑" w:eastAsia="微软雅黑" w:cs="微软雅黑"/>
                <w:i w:val="0"/>
                <w:iCs w:val="0"/>
                <w:color w:val="000000"/>
                <w:kern w:val="0"/>
                <w:sz w:val="24"/>
                <w:szCs w:val="24"/>
                <w:u w:val="none"/>
                <w:lang w:val="en-US" w:eastAsia="zh-CN" w:bidi="ar"/>
              </w:rPr>
              <w:t>1130</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4"/>
                <w:szCs w:val="24"/>
                <w:u w:val="none"/>
                <w:lang w:val="en-US" w:eastAsia="zh-CN" w:bidi="ar"/>
              </w:rPr>
            </w:pPr>
            <w:r>
              <w:rPr>
                <w:rFonts w:hint="eastAsia" w:ascii="微软雅黑" w:hAnsi="微软雅黑" w:eastAsia="微软雅黑" w:cs="微软雅黑"/>
                <w:i w:val="0"/>
                <w:iCs w:val="0"/>
                <w:color w:val="000000"/>
                <w:kern w:val="0"/>
                <w:sz w:val="24"/>
                <w:szCs w:val="24"/>
                <w:u w:val="none"/>
                <w:lang w:val="en-US" w:eastAsia="zh-CN" w:bidi="ar"/>
              </w:rPr>
              <w:t>个</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4"/>
                <w:szCs w:val="24"/>
                <w:u w:val="none"/>
                <w:lang w:val="en-US" w:eastAsia="zh-CN" w:bidi="ar"/>
              </w:rPr>
            </w:pP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51" w:type="dxa"/>
            <w:bottom w:w="0" w:type="dxa"/>
            <w:right w:w="51" w:type="dxa"/>
          </w:tblCellMar>
        </w:tblPrEx>
        <w:trPr>
          <w:trHeight w:val="1625" w:hRule="atLeast"/>
        </w:trPr>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3</w:t>
            </w:r>
          </w:p>
        </w:tc>
        <w:tc>
          <w:tcPr>
            <w:tcW w:w="1155" w:type="dxa"/>
            <w:tcBorders>
              <w:top w:val="single" w:color="002060" w:sz="4" w:space="0"/>
              <w:left w:val="single" w:color="002060" w:sz="4" w:space="0"/>
              <w:bottom w:val="single" w:color="002060" w:sz="4" w:space="0"/>
              <w:right w:val="single" w:color="00206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椅子</w:t>
            </w:r>
          </w:p>
        </w:tc>
        <w:tc>
          <w:tcPr>
            <w:tcW w:w="17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EN-5613</w:t>
            </w:r>
          </w:p>
        </w:tc>
        <w:tc>
          <w:tcPr>
            <w:tcW w:w="3075" w:type="dxa"/>
            <w:tcBorders>
              <w:top w:val="single" w:color="002060" w:sz="4" w:space="0"/>
              <w:left w:val="single" w:color="002060" w:sz="4" w:space="0"/>
              <w:bottom w:val="single" w:color="002060" w:sz="4" w:space="0"/>
              <w:right w:val="single" w:color="00206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bdr w:val="single" w:color="002060" w:sz="4" w:space="0"/>
                <w:lang w:val="en-US" w:eastAsia="zh-CN" w:bidi="ar"/>
              </w:rPr>
              <w:drawing>
                <wp:anchor distT="0" distB="0" distL="114300" distR="114300" simplePos="0" relativeHeight="251662336" behindDoc="0" locked="0" layoutInCell="1" allowOverlap="1">
                  <wp:simplePos x="0" y="0"/>
                  <wp:positionH relativeFrom="column">
                    <wp:posOffset>527050</wp:posOffset>
                  </wp:positionH>
                  <wp:positionV relativeFrom="paragraph">
                    <wp:posOffset>12700</wp:posOffset>
                  </wp:positionV>
                  <wp:extent cx="838835" cy="1020445"/>
                  <wp:effectExtent l="0" t="0" r="18415" b="8255"/>
                  <wp:wrapNone/>
                  <wp:docPr id="4" name="图片_2"/>
                  <wp:cNvGraphicFramePr/>
                  <a:graphic xmlns:a="http://schemas.openxmlformats.org/drawingml/2006/main">
                    <a:graphicData uri="http://schemas.openxmlformats.org/drawingml/2006/picture">
                      <pic:pic xmlns:pic="http://schemas.openxmlformats.org/drawingml/2006/picture">
                        <pic:nvPicPr>
                          <pic:cNvPr id="4" name="图片_2"/>
                          <pic:cNvPicPr/>
                        </pic:nvPicPr>
                        <pic:blipFill>
                          <a:blip r:embed="rId7"/>
                          <a:stretch>
                            <a:fillRect/>
                          </a:stretch>
                        </pic:blipFill>
                        <pic:spPr>
                          <a:xfrm>
                            <a:off x="0" y="0"/>
                            <a:ext cx="838835" cy="1020445"/>
                          </a:xfrm>
                          <a:prstGeom prst="rect">
                            <a:avLst/>
                          </a:prstGeom>
                          <a:noFill/>
                          <a:ln>
                            <a:noFill/>
                          </a:ln>
                        </pic:spPr>
                      </pic:pic>
                    </a:graphicData>
                  </a:graphic>
                </wp:anchor>
              </w:drawing>
            </w:r>
          </w:p>
        </w:tc>
        <w:tc>
          <w:tcPr>
            <w:tcW w:w="2205" w:type="dxa"/>
            <w:tcBorders>
              <w:top w:val="single" w:color="002060" w:sz="4" w:space="0"/>
              <w:left w:val="single" w:color="002060" w:sz="4" w:space="0"/>
              <w:bottom w:val="single" w:color="002060" w:sz="4" w:space="0"/>
              <w:right w:val="single" w:color="00206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4"/>
                <w:szCs w:val="24"/>
                <w:u w:val="none"/>
                <w:lang w:val="en-US" w:eastAsia="zh-CN" w:bidi="ar"/>
              </w:rPr>
            </w:pPr>
            <w:r>
              <w:rPr>
                <w:rFonts w:hint="eastAsia" w:ascii="微软雅黑" w:hAnsi="微软雅黑" w:eastAsia="微软雅黑" w:cs="微软雅黑"/>
                <w:i w:val="0"/>
                <w:iCs w:val="0"/>
                <w:color w:val="000000"/>
                <w:kern w:val="0"/>
                <w:sz w:val="24"/>
                <w:szCs w:val="24"/>
                <w:u w:val="none"/>
                <w:lang w:val="en-US" w:eastAsia="zh-CN" w:bidi="ar"/>
              </w:rPr>
              <w:t>518*548*780</w:t>
            </w:r>
          </w:p>
        </w:tc>
        <w:tc>
          <w:tcPr>
            <w:tcW w:w="1200" w:type="dxa"/>
            <w:tcBorders>
              <w:top w:val="single" w:color="002060" w:sz="4" w:space="0"/>
              <w:left w:val="single" w:color="002060" w:sz="4" w:space="0"/>
              <w:bottom w:val="single" w:color="002060" w:sz="4" w:space="0"/>
              <w:right w:val="single" w:color="002060" w:sz="4" w:space="0"/>
            </w:tcBorders>
            <w:shd w:val="clear" w:color="auto" w:fill="auto"/>
            <w:vAlign w:val="center"/>
          </w:tcPr>
          <w:p>
            <w:pPr>
              <w:keepNext w:val="0"/>
              <w:keepLines w:val="0"/>
              <w:widowControl/>
              <w:suppressLineNumbers w:val="0"/>
              <w:jc w:val="center"/>
              <w:textAlignment w:val="center"/>
              <w:rPr>
                <w:rFonts w:hint="default" w:ascii="微软雅黑" w:hAnsi="微软雅黑" w:eastAsia="微软雅黑" w:cs="微软雅黑"/>
                <w:i w:val="0"/>
                <w:iCs w:val="0"/>
                <w:color w:val="000000"/>
                <w:kern w:val="0"/>
                <w:sz w:val="24"/>
                <w:szCs w:val="24"/>
                <w:u w:val="none"/>
                <w:lang w:val="en-US" w:eastAsia="zh-CN" w:bidi="ar"/>
              </w:rPr>
            </w:pPr>
            <w:r>
              <w:rPr>
                <w:rFonts w:hint="eastAsia" w:ascii="微软雅黑" w:hAnsi="微软雅黑" w:eastAsia="微软雅黑" w:cs="微软雅黑"/>
                <w:i w:val="0"/>
                <w:iCs w:val="0"/>
                <w:color w:val="000000"/>
                <w:kern w:val="0"/>
                <w:sz w:val="24"/>
                <w:szCs w:val="24"/>
                <w:u w:val="none"/>
                <w:lang w:val="en-US" w:eastAsia="zh-CN" w:bidi="ar"/>
              </w:rPr>
              <w:t>3390</w:t>
            </w:r>
          </w:p>
        </w:tc>
        <w:tc>
          <w:tcPr>
            <w:tcW w:w="1290" w:type="dxa"/>
            <w:tcBorders>
              <w:top w:val="single" w:color="002060" w:sz="4" w:space="0"/>
              <w:left w:val="single" w:color="002060" w:sz="4" w:space="0"/>
              <w:bottom w:val="single" w:color="002060" w:sz="4" w:space="0"/>
              <w:right w:val="single" w:color="00206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4"/>
                <w:szCs w:val="24"/>
                <w:u w:val="none"/>
                <w:lang w:val="en-US" w:eastAsia="zh-CN" w:bidi="ar"/>
              </w:rPr>
            </w:pPr>
            <w:r>
              <w:rPr>
                <w:rFonts w:hint="eastAsia" w:ascii="微软雅黑" w:hAnsi="微软雅黑" w:eastAsia="微软雅黑" w:cs="微软雅黑"/>
                <w:i w:val="0"/>
                <w:iCs w:val="0"/>
                <w:color w:val="000000"/>
                <w:kern w:val="0"/>
                <w:sz w:val="24"/>
                <w:szCs w:val="24"/>
                <w:u w:val="none"/>
                <w:lang w:val="en-US" w:eastAsia="zh-CN" w:bidi="ar"/>
              </w:rPr>
              <w:t>把</w:t>
            </w:r>
          </w:p>
        </w:tc>
        <w:tc>
          <w:tcPr>
            <w:tcW w:w="1125" w:type="dxa"/>
            <w:tcBorders>
              <w:top w:val="single" w:color="002060" w:sz="4" w:space="0"/>
              <w:left w:val="single" w:color="002060" w:sz="4" w:space="0"/>
              <w:bottom w:val="single" w:color="002060" w:sz="4" w:space="0"/>
              <w:right w:val="single" w:color="00206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4"/>
                <w:szCs w:val="24"/>
                <w:u w:val="none"/>
                <w:lang w:val="en-US" w:eastAsia="zh-CN" w:bidi="ar"/>
              </w:rPr>
            </w:pPr>
          </w:p>
        </w:tc>
        <w:tc>
          <w:tcPr>
            <w:tcW w:w="1320" w:type="dxa"/>
            <w:tcBorders>
              <w:top w:val="single" w:color="002060" w:sz="4" w:space="0"/>
              <w:left w:val="single" w:color="002060" w:sz="4" w:space="0"/>
              <w:bottom w:val="single" w:color="002060" w:sz="4" w:space="0"/>
              <w:right w:val="single" w:color="00206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51" w:type="dxa"/>
            <w:bottom w:w="0" w:type="dxa"/>
            <w:right w:w="51" w:type="dxa"/>
          </w:tblCellMar>
        </w:tblPrEx>
        <w:trPr>
          <w:trHeight w:val="1085" w:hRule="atLeast"/>
        </w:trPr>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微软雅黑" w:hAnsi="微软雅黑" w:eastAsia="微软雅黑" w:cs="微软雅黑"/>
                <w:i w:val="0"/>
                <w:iCs w:val="0"/>
                <w:color w:val="000000"/>
                <w:kern w:val="0"/>
                <w:sz w:val="24"/>
                <w:szCs w:val="24"/>
                <w:u w:val="none"/>
                <w:lang w:val="en-US" w:eastAsia="zh-CN" w:bidi="ar"/>
              </w:rPr>
            </w:pPr>
            <w:r>
              <w:rPr>
                <w:rFonts w:hint="eastAsia" w:ascii="微软雅黑" w:hAnsi="微软雅黑" w:eastAsia="微软雅黑" w:cs="微软雅黑"/>
                <w:i w:val="0"/>
                <w:iCs w:val="0"/>
                <w:color w:val="000000"/>
                <w:kern w:val="0"/>
                <w:sz w:val="24"/>
                <w:szCs w:val="24"/>
                <w:u w:val="none"/>
                <w:lang w:val="en-US" w:eastAsia="zh-CN" w:bidi="ar"/>
              </w:rPr>
              <w:t>4</w:t>
            </w:r>
          </w:p>
        </w:tc>
        <w:tc>
          <w:tcPr>
            <w:tcW w:w="1155" w:type="dxa"/>
            <w:tcBorders>
              <w:top w:val="single" w:color="002060" w:sz="4" w:space="0"/>
              <w:left w:val="single" w:color="002060" w:sz="4" w:space="0"/>
              <w:bottom w:val="single" w:color="002060" w:sz="4" w:space="0"/>
              <w:right w:val="single" w:color="002060" w:sz="4" w:space="0"/>
            </w:tcBorders>
            <w:shd w:val="clear" w:color="auto" w:fill="auto"/>
            <w:vAlign w:val="center"/>
          </w:tcPr>
          <w:p>
            <w:pPr>
              <w:keepNext w:val="0"/>
              <w:keepLines w:val="0"/>
              <w:widowControl/>
              <w:suppressLineNumbers w:val="0"/>
              <w:jc w:val="center"/>
              <w:textAlignment w:val="center"/>
              <w:rPr>
                <w:rFonts w:hint="default" w:ascii="微软雅黑" w:hAnsi="微软雅黑" w:eastAsia="微软雅黑" w:cs="微软雅黑"/>
                <w:i w:val="0"/>
                <w:iCs w:val="0"/>
                <w:color w:val="000000"/>
                <w:kern w:val="0"/>
                <w:sz w:val="24"/>
                <w:szCs w:val="24"/>
                <w:u w:val="none"/>
                <w:lang w:val="en-US" w:eastAsia="zh-CN" w:bidi="ar"/>
              </w:rPr>
            </w:pPr>
            <w:r>
              <w:rPr>
                <w:rFonts w:hint="eastAsia" w:ascii="微软雅黑" w:hAnsi="微软雅黑" w:eastAsia="微软雅黑" w:cs="微软雅黑"/>
                <w:i w:val="0"/>
                <w:iCs w:val="0"/>
                <w:color w:val="000000"/>
                <w:kern w:val="0"/>
                <w:sz w:val="24"/>
                <w:szCs w:val="24"/>
                <w:u w:val="none"/>
                <w:lang w:val="en-US" w:eastAsia="zh-CN" w:bidi="ar"/>
              </w:rPr>
              <w:t>床帘</w:t>
            </w:r>
          </w:p>
        </w:tc>
        <w:tc>
          <w:tcPr>
            <w:tcW w:w="17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微软雅黑" w:hAnsi="微软雅黑" w:eastAsia="微软雅黑" w:cs="微软雅黑"/>
                <w:i w:val="0"/>
                <w:iCs w:val="0"/>
                <w:color w:val="000000"/>
                <w:kern w:val="0"/>
                <w:sz w:val="24"/>
                <w:szCs w:val="24"/>
                <w:u w:val="none"/>
                <w:lang w:val="en-US" w:eastAsia="zh-CN" w:bidi="ar"/>
              </w:rPr>
            </w:pPr>
            <w:r>
              <w:rPr>
                <w:rFonts w:hint="eastAsia" w:ascii="微软雅黑" w:hAnsi="微软雅黑" w:eastAsia="微软雅黑" w:cs="微软雅黑"/>
                <w:i w:val="0"/>
                <w:iCs w:val="0"/>
                <w:color w:val="000000"/>
                <w:kern w:val="0"/>
                <w:sz w:val="24"/>
                <w:szCs w:val="24"/>
                <w:u w:val="none"/>
                <w:lang w:val="en-US" w:eastAsia="zh-CN" w:bidi="ar"/>
              </w:rPr>
              <w:t>定制</w:t>
            </w:r>
          </w:p>
        </w:tc>
        <w:tc>
          <w:tcPr>
            <w:tcW w:w="3075" w:type="dxa"/>
            <w:tcBorders>
              <w:top w:val="single" w:color="002060" w:sz="4" w:space="0"/>
              <w:left w:val="single" w:color="002060" w:sz="4" w:space="0"/>
              <w:bottom w:val="single" w:color="002060" w:sz="4" w:space="0"/>
              <w:right w:val="single" w:color="00206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4"/>
                <w:szCs w:val="24"/>
                <w:u w:val="none"/>
                <w:bdr w:val="single" w:color="002060" w:sz="4" w:space="0"/>
                <w:lang w:val="en-US" w:eastAsia="zh-CN" w:bidi="ar"/>
              </w:rPr>
            </w:pPr>
            <w:r>
              <w:rPr>
                <w:sz w:val="24"/>
                <w:szCs w:val="24"/>
              </w:rPr>
              <w:drawing>
                <wp:inline distT="0" distB="0" distL="114300" distR="114300">
                  <wp:extent cx="1527175" cy="506730"/>
                  <wp:effectExtent l="0" t="0" r="15875" b="7620"/>
                  <wp:docPr id="1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pic:cNvPicPr>
                            <a:picLocks noChangeAspect="1"/>
                          </pic:cNvPicPr>
                        </pic:nvPicPr>
                        <pic:blipFill>
                          <a:blip r:embed="rId8"/>
                          <a:srcRect r="63681" b="75904"/>
                          <a:stretch>
                            <a:fillRect/>
                          </a:stretch>
                        </pic:blipFill>
                        <pic:spPr>
                          <a:xfrm>
                            <a:off x="0" y="0"/>
                            <a:ext cx="1527175" cy="506730"/>
                          </a:xfrm>
                          <a:prstGeom prst="rect">
                            <a:avLst/>
                          </a:prstGeom>
                        </pic:spPr>
                      </pic:pic>
                    </a:graphicData>
                  </a:graphic>
                </wp:inline>
              </w:drawing>
            </w:r>
          </w:p>
        </w:tc>
        <w:tc>
          <w:tcPr>
            <w:tcW w:w="2205" w:type="dxa"/>
            <w:tcBorders>
              <w:top w:val="single" w:color="002060" w:sz="4" w:space="0"/>
              <w:left w:val="single" w:color="002060" w:sz="4" w:space="0"/>
              <w:bottom w:val="single" w:color="002060" w:sz="4" w:space="0"/>
              <w:right w:val="single" w:color="00206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4"/>
                <w:szCs w:val="24"/>
                <w:u w:val="none"/>
                <w:lang w:val="en-US" w:eastAsia="zh-CN" w:bidi="ar"/>
              </w:rPr>
            </w:pPr>
            <w:r>
              <w:rPr>
                <w:rFonts w:hint="eastAsia" w:ascii="微软雅黑" w:hAnsi="微软雅黑" w:eastAsia="微软雅黑" w:cs="微软雅黑"/>
                <w:i w:val="0"/>
                <w:iCs w:val="0"/>
                <w:color w:val="000000"/>
                <w:kern w:val="0"/>
                <w:sz w:val="24"/>
                <w:szCs w:val="24"/>
                <w:u w:val="none"/>
                <w:lang w:val="en-US" w:eastAsia="zh-CN" w:bidi="ar"/>
              </w:rPr>
              <w:t>4000*1050mm</w:t>
            </w:r>
          </w:p>
        </w:tc>
        <w:tc>
          <w:tcPr>
            <w:tcW w:w="1200" w:type="dxa"/>
            <w:tcBorders>
              <w:top w:val="single" w:color="002060" w:sz="4" w:space="0"/>
              <w:left w:val="single" w:color="002060" w:sz="4" w:space="0"/>
              <w:bottom w:val="single" w:color="002060" w:sz="4" w:space="0"/>
              <w:right w:val="single" w:color="00206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4"/>
                <w:szCs w:val="24"/>
                <w:u w:val="none"/>
                <w:lang w:val="en-US" w:eastAsia="zh-CN" w:bidi="ar"/>
              </w:rPr>
            </w:pPr>
            <w:r>
              <w:rPr>
                <w:rFonts w:hint="eastAsia" w:ascii="微软雅黑" w:hAnsi="微软雅黑" w:eastAsia="微软雅黑" w:cs="微软雅黑"/>
                <w:i w:val="0"/>
                <w:iCs w:val="0"/>
                <w:color w:val="000000"/>
                <w:kern w:val="0"/>
                <w:sz w:val="24"/>
                <w:szCs w:val="24"/>
                <w:u w:val="none"/>
                <w:lang w:val="en-US" w:eastAsia="zh-CN" w:bidi="ar"/>
              </w:rPr>
              <w:t>3390</w:t>
            </w:r>
          </w:p>
        </w:tc>
        <w:tc>
          <w:tcPr>
            <w:tcW w:w="1290" w:type="dxa"/>
            <w:tcBorders>
              <w:top w:val="single" w:color="002060" w:sz="4" w:space="0"/>
              <w:left w:val="single" w:color="002060" w:sz="4" w:space="0"/>
              <w:bottom w:val="single" w:color="002060" w:sz="4" w:space="0"/>
              <w:right w:val="single" w:color="002060" w:sz="4" w:space="0"/>
            </w:tcBorders>
            <w:shd w:val="clear" w:color="auto" w:fill="auto"/>
            <w:vAlign w:val="center"/>
          </w:tcPr>
          <w:p>
            <w:pPr>
              <w:keepNext w:val="0"/>
              <w:keepLines w:val="0"/>
              <w:widowControl/>
              <w:suppressLineNumbers w:val="0"/>
              <w:jc w:val="center"/>
              <w:textAlignment w:val="center"/>
              <w:rPr>
                <w:rFonts w:hint="default" w:ascii="微软雅黑" w:hAnsi="微软雅黑" w:eastAsia="微软雅黑" w:cs="微软雅黑"/>
                <w:i w:val="0"/>
                <w:iCs w:val="0"/>
                <w:color w:val="000000"/>
                <w:kern w:val="0"/>
                <w:sz w:val="24"/>
                <w:szCs w:val="24"/>
                <w:u w:val="none"/>
                <w:lang w:val="en-US" w:eastAsia="zh-CN" w:bidi="ar"/>
              </w:rPr>
            </w:pPr>
            <w:r>
              <w:rPr>
                <w:rFonts w:hint="eastAsia" w:ascii="微软雅黑" w:hAnsi="微软雅黑" w:eastAsia="微软雅黑" w:cs="微软雅黑"/>
                <w:i w:val="0"/>
                <w:iCs w:val="0"/>
                <w:color w:val="000000"/>
                <w:kern w:val="0"/>
                <w:sz w:val="24"/>
                <w:szCs w:val="24"/>
                <w:u w:val="none"/>
                <w:lang w:val="en-US" w:eastAsia="zh-CN" w:bidi="ar"/>
              </w:rPr>
              <w:t>付</w:t>
            </w:r>
          </w:p>
        </w:tc>
        <w:tc>
          <w:tcPr>
            <w:tcW w:w="1125" w:type="dxa"/>
            <w:tcBorders>
              <w:top w:val="single" w:color="002060" w:sz="4" w:space="0"/>
              <w:left w:val="single" w:color="002060" w:sz="4" w:space="0"/>
              <w:bottom w:val="single" w:color="002060" w:sz="4" w:space="0"/>
              <w:right w:val="single" w:color="00206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4"/>
                <w:szCs w:val="24"/>
                <w:u w:val="none"/>
                <w:lang w:val="en-US" w:eastAsia="zh-CN" w:bidi="ar"/>
              </w:rPr>
            </w:pPr>
          </w:p>
        </w:tc>
        <w:tc>
          <w:tcPr>
            <w:tcW w:w="1320" w:type="dxa"/>
            <w:tcBorders>
              <w:top w:val="single" w:color="002060" w:sz="4" w:space="0"/>
              <w:left w:val="single" w:color="002060" w:sz="4" w:space="0"/>
              <w:bottom w:val="single" w:color="002060" w:sz="4" w:space="0"/>
              <w:right w:val="single" w:color="00206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51" w:type="dxa"/>
            <w:bottom w:w="0" w:type="dxa"/>
            <w:right w:w="51" w:type="dxa"/>
          </w:tblCellMar>
        </w:tblPrEx>
        <w:trPr>
          <w:trHeight w:val="495" w:hRule="atLeast"/>
        </w:trPr>
        <w:tc>
          <w:tcPr>
            <w:tcW w:w="6750" w:type="dxa"/>
            <w:gridSpan w:val="4"/>
            <w:tcBorders>
              <w:top w:val="single" w:color="000000" w:sz="4" w:space="0"/>
              <w:left w:val="single" w:color="000000" w:sz="4" w:space="0"/>
              <w:bottom w:val="single" w:color="000000" w:sz="4" w:space="0"/>
              <w:right w:val="single" w:color="00206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kern w:val="0"/>
                <w:sz w:val="24"/>
                <w:szCs w:val="24"/>
                <w:u w:val="none"/>
                <w:bdr w:val="single" w:color="002060" w:sz="4" w:space="0"/>
                <w:lang w:val="en-US" w:eastAsia="zh-CN" w:bidi="ar"/>
              </w:rPr>
            </w:pPr>
            <w:r>
              <w:rPr>
                <w:rFonts w:hint="eastAsia" w:ascii="微软雅黑" w:hAnsi="微软雅黑" w:eastAsia="微软雅黑" w:cs="微软雅黑"/>
                <w:b/>
                <w:bCs/>
                <w:i w:val="0"/>
                <w:iCs w:val="0"/>
                <w:color w:val="000000"/>
                <w:kern w:val="0"/>
                <w:sz w:val="24"/>
                <w:szCs w:val="24"/>
                <w:u w:val="none"/>
                <w:lang w:val="en-US" w:eastAsia="zh-CN" w:bidi="ar"/>
              </w:rPr>
              <w:t>合计（含税、安装调试等所有费用）</w:t>
            </w:r>
          </w:p>
        </w:tc>
        <w:tc>
          <w:tcPr>
            <w:tcW w:w="2205" w:type="dxa"/>
            <w:tcBorders>
              <w:top w:val="single" w:color="002060" w:sz="4" w:space="0"/>
              <w:left w:val="single" w:color="002060" w:sz="4" w:space="0"/>
              <w:bottom w:val="single" w:color="002060" w:sz="4" w:space="0"/>
              <w:right w:val="single" w:color="00206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kern w:val="0"/>
                <w:sz w:val="24"/>
                <w:szCs w:val="24"/>
                <w:u w:val="none"/>
                <w:lang w:val="en-US" w:eastAsia="zh-CN" w:bidi="ar"/>
              </w:rPr>
            </w:pPr>
          </w:p>
        </w:tc>
        <w:tc>
          <w:tcPr>
            <w:tcW w:w="1200" w:type="dxa"/>
            <w:tcBorders>
              <w:top w:val="single" w:color="002060" w:sz="4" w:space="0"/>
              <w:left w:val="single" w:color="002060" w:sz="4" w:space="0"/>
              <w:bottom w:val="single" w:color="002060" w:sz="4" w:space="0"/>
              <w:right w:val="single" w:color="002060" w:sz="4" w:space="0"/>
            </w:tcBorders>
            <w:shd w:val="clear" w:color="auto" w:fill="auto"/>
            <w:vAlign w:val="center"/>
          </w:tcPr>
          <w:p>
            <w:pPr>
              <w:jc w:val="left"/>
              <w:rPr>
                <w:rFonts w:hint="eastAsia" w:ascii="微软雅黑" w:hAnsi="微软雅黑" w:eastAsia="微软雅黑" w:cs="微软雅黑"/>
                <w:b/>
                <w:bCs/>
                <w:i w:val="0"/>
                <w:iCs w:val="0"/>
                <w:color w:val="171A1D"/>
                <w:sz w:val="24"/>
                <w:szCs w:val="24"/>
                <w:u w:val="none"/>
              </w:rPr>
            </w:pPr>
          </w:p>
        </w:tc>
        <w:tc>
          <w:tcPr>
            <w:tcW w:w="1290" w:type="dxa"/>
            <w:tcBorders>
              <w:top w:val="single" w:color="002060" w:sz="4" w:space="0"/>
              <w:left w:val="single" w:color="002060" w:sz="4" w:space="0"/>
              <w:bottom w:val="single" w:color="002060" w:sz="4" w:space="0"/>
              <w:right w:val="single" w:color="002060" w:sz="4" w:space="0"/>
            </w:tcBorders>
            <w:shd w:val="clear" w:color="auto" w:fill="auto"/>
            <w:vAlign w:val="center"/>
          </w:tcPr>
          <w:p>
            <w:pPr>
              <w:jc w:val="center"/>
              <w:rPr>
                <w:rFonts w:hint="eastAsia" w:ascii="微软雅黑" w:hAnsi="微软雅黑" w:eastAsia="微软雅黑" w:cs="微软雅黑"/>
                <w:b/>
                <w:bCs/>
                <w:i w:val="0"/>
                <w:iCs w:val="0"/>
                <w:color w:val="171A1D"/>
                <w:sz w:val="24"/>
                <w:szCs w:val="24"/>
                <w:u w:val="none"/>
                <w:lang w:val="en-US" w:eastAsia="zh-CN"/>
              </w:rPr>
            </w:pPr>
          </w:p>
        </w:tc>
        <w:tc>
          <w:tcPr>
            <w:tcW w:w="1125" w:type="dxa"/>
            <w:tcBorders>
              <w:top w:val="single" w:color="002060" w:sz="4" w:space="0"/>
              <w:left w:val="single" w:color="002060" w:sz="4" w:space="0"/>
              <w:bottom w:val="single" w:color="002060" w:sz="4" w:space="0"/>
              <w:right w:val="single" w:color="002060" w:sz="4" w:space="0"/>
            </w:tcBorders>
            <w:shd w:val="clear" w:color="auto" w:fill="auto"/>
            <w:vAlign w:val="center"/>
          </w:tcPr>
          <w:p>
            <w:pPr>
              <w:jc w:val="left"/>
              <w:rPr>
                <w:rFonts w:hint="eastAsia" w:ascii="微软雅黑" w:hAnsi="微软雅黑" w:eastAsia="微软雅黑" w:cs="微软雅黑"/>
                <w:b/>
                <w:bCs/>
                <w:i w:val="0"/>
                <w:iCs w:val="0"/>
                <w:color w:val="171A1D"/>
                <w:sz w:val="24"/>
                <w:szCs w:val="24"/>
                <w:u w:val="none"/>
              </w:rPr>
            </w:pPr>
          </w:p>
        </w:tc>
        <w:tc>
          <w:tcPr>
            <w:tcW w:w="1320" w:type="dxa"/>
            <w:tcBorders>
              <w:top w:val="single" w:color="002060" w:sz="4" w:space="0"/>
              <w:left w:val="single" w:color="002060" w:sz="4" w:space="0"/>
              <w:bottom w:val="single" w:color="002060" w:sz="4" w:space="0"/>
              <w:right w:val="single" w:color="002060" w:sz="4" w:space="0"/>
            </w:tcBorders>
            <w:shd w:val="clear" w:color="auto" w:fill="auto"/>
            <w:vAlign w:val="center"/>
          </w:tcPr>
          <w:p>
            <w:pPr>
              <w:jc w:val="left"/>
              <w:rPr>
                <w:rFonts w:hint="eastAsia" w:ascii="微软雅黑" w:hAnsi="微软雅黑" w:eastAsia="微软雅黑" w:cs="微软雅黑"/>
                <w:b/>
                <w:bCs/>
                <w:i w:val="0"/>
                <w:iCs w:val="0"/>
                <w:color w:val="171A1D"/>
                <w:sz w:val="24"/>
                <w:szCs w:val="24"/>
                <w:u w:val="none"/>
              </w:rPr>
            </w:pPr>
          </w:p>
        </w:tc>
      </w:tr>
    </w:tbl>
    <w:p>
      <w:pPr>
        <w:widowControl/>
        <w:spacing w:line="360" w:lineRule="auto"/>
        <w:jc w:val="left"/>
        <w:rPr>
          <w:rFonts w:hint="default" w:ascii="宋体-WinCharSetFFFF-H" w:hAnsi="宋体" w:eastAsia="宋体-WinCharSetFFFF-H" w:cs="宋体"/>
          <w:b/>
          <w:bCs/>
          <w:color w:val="000000"/>
          <w:kern w:val="0"/>
          <w:sz w:val="28"/>
          <w:szCs w:val="28"/>
          <w:lang w:val="en-US" w:eastAsia="zh-CN"/>
        </w:rPr>
      </w:pPr>
      <w:r>
        <w:rPr>
          <w:rFonts w:hint="eastAsia" w:ascii="宋体-WinCharSetFFFF-H" w:hAnsi="宋体" w:eastAsia="宋体-WinCharSetFFFF-H" w:cs="宋体"/>
          <w:b/>
          <w:bCs/>
          <w:color w:val="000000"/>
          <w:kern w:val="0"/>
          <w:sz w:val="28"/>
          <w:szCs w:val="28"/>
          <w:lang w:val="en-US" w:eastAsia="zh-CN"/>
        </w:rPr>
        <w:t>一、报价清单</w:t>
      </w:r>
    </w:p>
    <w:p>
      <w:pPr>
        <w:widowControl/>
        <w:spacing w:line="360" w:lineRule="auto"/>
        <w:jc w:val="left"/>
        <w:rPr>
          <w:rFonts w:hint="default" w:ascii="宋体-WinCharSetFFFF-H" w:hAnsi="宋体" w:eastAsia="宋体-WinCharSetFFFF-H" w:cs="宋体"/>
          <w:b/>
          <w:bCs/>
          <w:color w:val="000000"/>
          <w:kern w:val="0"/>
          <w:sz w:val="28"/>
          <w:szCs w:val="28"/>
          <w:lang w:val="en-US" w:eastAsia="zh-CN"/>
        </w:rPr>
      </w:pPr>
      <w:r>
        <w:rPr>
          <w:rFonts w:hint="eastAsia" w:ascii="宋体-WinCharSetFFFF-H" w:hAnsi="宋体" w:eastAsia="宋体-WinCharSetFFFF-H" w:cs="宋体"/>
          <w:b/>
          <w:bCs/>
          <w:color w:val="000000"/>
          <w:kern w:val="0"/>
          <w:sz w:val="28"/>
          <w:szCs w:val="28"/>
          <w:lang w:val="en-US" w:eastAsia="zh-CN"/>
        </w:rPr>
        <w:t>二、报价标底参考技术要求</w:t>
      </w:r>
    </w:p>
    <w:tbl>
      <w:tblPr>
        <w:tblStyle w:val="23"/>
        <w:tblW w:w="0" w:type="auto"/>
        <w:tblInd w:w="1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20"/>
        <w:gridCol w:w="1455"/>
        <w:gridCol w:w="7080"/>
        <w:gridCol w:w="2880"/>
        <w:gridCol w:w="166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9" w:hRule="atLeast"/>
          <w:tblHeader/>
        </w:trPr>
        <w:tc>
          <w:tcPr>
            <w:tcW w:w="720" w:type="dxa"/>
            <w:vAlign w:val="center"/>
          </w:tcPr>
          <w:p>
            <w:pPr>
              <w:pStyle w:val="19"/>
              <w:autoSpaceDE w:val="0"/>
              <w:autoSpaceDN w:val="0"/>
              <w:spacing w:before="2"/>
              <w:ind w:left="97" w:right="93"/>
              <w:jc w:val="center"/>
              <w:rPr>
                <w:b/>
                <w:bCs/>
                <w:sz w:val="24"/>
              </w:rPr>
            </w:pPr>
            <w:r>
              <w:rPr>
                <w:b/>
                <w:bCs/>
                <w:sz w:val="24"/>
              </w:rPr>
              <w:t>序号</w:t>
            </w:r>
          </w:p>
        </w:tc>
        <w:tc>
          <w:tcPr>
            <w:tcW w:w="1455" w:type="dxa"/>
            <w:vAlign w:val="center"/>
          </w:tcPr>
          <w:p>
            <w:pPr>
              <w:pStyle w:val="19"/>
              <w:autoSpaceDE w:val="0"/>
              <w:autoSpaceDN w:val="0"/>
              <w:spacing w:before="2"/>
              <w:ind w:left="135" w:right="128"/>
              <w:jc w:val="center"/>
              <w:rPr>
                <w:b/>
                <w:bCs/>
                <w:sz w:val="24"/>
              </w:rPr>
            </w:pPr>
            <w:r>
              <w:rPr>
                <w:b/>
                <w:bCs/>
                <w:sz w:val="24"/>
              </w:rPr>
              <w:t>设备名称</w:t>
            </w:r>
          </w:p>
        </w:tc>
        <w:tc>
          <w:tcPr>
            <w:tcW w:w="7080" w:type="dxa"/>
            <w:vAlign w:val="center"/>
          </w:tcPr>
          <w:p>
            <w:pPr>
              <w:pStyle w:val="19"/>
              <w:autoSpaceDE w:val="0"/>
              <w:autoSpaceDN w:val="0"/>
              <w:spacing w:before="2"/>
              <w:ind w:left="2555" w:right="2067"/>
              <w:jc w:val="center"/>
              <w:rPr>
                <w:b/>
                <w:bCs/>
                <w:sz w:val="24"/>
              </w:rPr>
            </w:pPr>
            <w:r>
              <w:rPr>
                <w:rFonts w:hint="eastAsia"/>
                <w:b/>
                <w:bCs/>
                <w:sz w:val="24"/>
                <w:lang w:val="en-US" w:eastAsia="zh-CN"/>
              </w:rPr>
              <w:t>参考</w:t>
            </w:r>
            <w:r>
              <w:rPr>
                <w:b/>
                <w:bCs/>
                <w:sz w:val="24"/>
              </w:rPr>
              <w:t>技术要求</w:t>
            </w:r>
          </w:p>
        </w:tc>
        <w:tc>
          <w:tcPr>
            <w:tcW w:w="2880" w:type="dxa"/>
            <w:vAlign w:val="center"/>
          </w:tcPr>
          <w:p>
            <w:pPr>
              <w:pStyle w:val="19"/>
              <w:autoSpaceDE w:val="0"/>
              <w:autoSpaceDN w:val="0"/>
              <w:spacing w:before="2"/>
              <w:ind w:left="88" w:right="81"/>
              <w:jc w:val="center"/>
              <w:rPr>
                <w:rFonts w:hint="default" w:eastAsia="宋体"/>
                <w:b/>
                <w:bCs/>
                <w:sz w:val="24"/>
                <w:lang w:val="en-US" w:eastAsia="zh-CN"/>
              </w:rPr>
            </w:pPr>
            <w:r>
              <w:rPr>
                <w:rFonts w:hint="eastAsia"/>
                <w:b/>
                <w:bCs/>
                <w:sz w:val="24"/>
                <w:lang w:val="en-US" w:eastAsia="zh-CN"/>
              </w:rPr>
              <w:t>应标参数</w:t>
            </w:r>
          </w:p>
        </w:tc>
        <w:tc>
          <w:tcPr>
            <w:tcW w:w="1665" w:type="dxa"/>
            <w:vAlign w:val="center"/>
          </w:tcPr>
          <w:p>
            <w:pPr>
              <w:pStyle w:val="19"/>
              <w:autoSpaceDE w:val="0"/>
              <w:autoSpaceDN w:val="0"/>
              <w:spacing w:before="2"/>
              <w:ind w:left="88" w:right="81"/>
              <w:jc w:val="center"/>
              <w:rPr>
                <w:rFonts w:hint="default"/>
                <w:b/>
                <w:bCs/>
                <w:sz w:val="24"/>
                <w:lang w:val="en-US" w:eastAsia="zh-CN"/>
              </w:rPr>
            </w:pPr>
            <w:r>
              <w:rPr>
                <w:rFonts w:hint="eastAsia"/>
                <w:b/>
                <w:bCs/>
                <w:sz w:val="24"/>
                <w:lang w:val="en-US" w:eastAsia="zh-CN"/>
              </w:rPr>
              <w:t>正负偏离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23" w:hRule="atLeast"/>
        </w:trPr>
        <w:tc>
          <w:tcPr>
            <w:tcW w:w="720" w:type="dxa"/>
            <w:vAlign w:val="center"/>
          </w:tcPr>
          <w:p>
            <w:pPr>
              <w:pStyle w:val="19"/>
              <w:autoSpaceDE w:val="0"/>
              <w:autoSpaceDN w:val="0"/>
              <w:spacing w:before="1"/>
              <w:ind w:left="4"/>
              <w:jc w:val="center"/>
              <w:rPr>
                <w:rFonts w:ascii="Times New Roman"/>
                <w:sz w:val="24"/>
                <w:lang w:eastAsia="zh-CN"/>
              </w:rPr>
            </w:pPr>
            <w:r>
              <w:rPr>
                <w:rFonts w:hint="eastAsia" w:ascii="Times New Roman"/>
                <w:sz w:val="24"/>
                <w:lang w:eastAsia="zh-CN"/>
              </w:rPr>
              <w:t>1</w:t>
            </w:r>
          </w:p>
        </w:tc>
        <w:tc>
          <w:tcPr>
            <w:tcW w:w="1455" w:type="dxa"/>
            <w:vAlign w:val="center"/>
          </w:tcPr>
          <w:p>
            <w:pPr>
              <w:pStyle w:val="19"/>
              <w:autoSpaceDE w:val="0"/>
              <w:autoSpaceDN w:val="0"/>
              <w:ind w:left="135" w:right="128"/>
              <w:jc w:val="center"/>
              <w:rPr>
                <w:sz w:val="24"/>
                <w:lang w:eastAsia="zh-CN"/>
              </w:rPr>
            </w:pPr>
            <w:r>
              <w:rPr>
                <w:rFonts w:hint="eastAsia"/>
                <w:sz w:val="24"/>
                <w:lang w:eastAsia="zh-CN"/>
              </w:rPr>
              <w:t>公寓床（三人位连体）</w:t>
            </w:r>
          </w:p>
        </w:tc>
        <w:tc>
          <w:tcPr>
            <w:tcW w:w="7080" w:type="dxa"/>
            <w:vAlign w:val="center"/>
          </w:tcPr>
          <w:p>
            <w:pPr>
              <w:keepNext w:val="0"/>
              <w:keepLines w:val="0"/>
              <w:pageBreakBefore w:val="0"/>
              <w:widowControl w:val="0"/>
              <w:kinsoku/>
              <w:wordWrap/>
              <w:overflowPunct/>
              <w:topLinePunct w:val="0"/>
              <w:autoSpaceDE w:val="0"/>
              <w:autoSpaceDN w:val="0"/>
              <w:bidi w:val="0"/>
              <w:adjustRightInd/>
              <w:snapToGrid/>
              <w:spacing w:line="240" w:lineRule="exact"/>
              <w:jc w:val="left"/>
              <w:textAlignment w:val="auto"/>
              <w:rPr>
                <w:rFonts w:hint="eastAsia" w:ascii="宋体" w:hAnsi="宋体" w:eastAsia="宋体" w:cs="宋体"/>
                <w:kern w:val="0"/>
                <w:sz w:val="20"/>
                <w:szCs w:val="20"/>
                <w:lang w:eastAsia="zh-CN"/>
              </w:rPr>
            </w:pPr>
            <w:r>
              <w:rPr>
                <w:rFonts w:hint="eastAsia" w:ascii="宋体" w:hAnsi="宋体" w:eastAsia="宋体" w:cs="宋体"/>
                <w:kern w:val="0"/>
                <w:sz w:val="20"/>
                <w:szCs w:val="20"/>
                <w:lang w:eastAsia="zh-CN"/>
              </w:rPr>
              <w:t>尺寸：5860*900*2780mm。</w:t>
            </w:r>
          </w:p>
          <w:p>
            <w:pPr>
              <w:keepNext w:val="0"/>
              <w:keepLines w:val="0"/>
              <w:pageBreakBefore w:val="0"/>
              <w:widowControl w:val="0"/>
              <w:kinsoku/>
              <w:wordWrap/>
              <w:overflowPunct/>
              <w:topLinePunct w:val="0"/>
              <w:autoSpaceDE w:val="0"/>
              <w:autoSpaceDN w:val="0"/>
              <w:bidi w:val="0"/>
              <w:adjustRightInd/>
              <w:snapToGrid/>
              <w:spacing w:line="240" w:lineRule="exact"/>
              <w:jc w:val="left"/>
              <w:textAlignment w:val="auto"/>
              <w:rPr>
                <w:rFonts w:hint="eastAsia" w:ascii="宋体" w:hAnsi="宋体" w:eastAsia="宋体" w:cs="宋体"/>
                <w:kern w:val="0"/>
                <w:sz w:val="20"/>
                <w:szCs w:val="20"/>
                <w:lang w:eastAsia="zh-CN"/>
              </w:rPr>
            </w:pPr>
            <w:r>
              <w:rPr>
                <w:rFonts w:hint="eastAsia" w:ascii="宋体" w:hAnsi="宋体" w:eastAsia="宋体" w:cs="宋体"/>
                <w:kern w:val="0"/>
                <w:sz w:val="20"/>
                <w:szCs w:val="20"/>
                <w:lang w:eastAsia="zh-CN"/>
              </w:rPr>
              <w:t>1、板材：床体及柜体主板材均采用18mm厚E0级三聚氰胺饰面刨花板，甲醛释放量须≤0.05mg/m ³；所有板材甲醛释放量符合GB/T 39600-2021《人造板及其制品甲醛释放量分级》标准，符合GB/T 17657-2013《人造板及饰面人造板理化性能试验方法》标准。</w:t>
            </w:r>
          </w:p>
          <w:p>
            <w:pPr>
              <w:keepNext w:val="0"/>
              <w:keepLines w:val="0"/>
              <w:pageBreakBefore w:val="0"/>
              <w:widowControl w:val="0"/>
              <w:kinsoku/>
              <w:wordWrap/>
              <w:overflowPunct/>
              <w:topLinePunct w:val="0"/>
              <w:autoSpaceDE w:val="0"/>
              <w:autoSpaceDN w:val="0"/>
              <w:bidi w:val="0"/>
              <w:adjustRightInd/>
              <w:snapToGrid/>
              <w:spacing w:line="240" w:lineRule="exact"/>
              <w:jc w:val="left"/>
              <w:textAlignment w:val="auto"/>
              <w:rPr>
                <w:rFonts w:hint="eastAsia" w:ascii="宋体" w:hAnsi="宋体" w:eastAsia="宋体" w:cs="宋体"/>
                <w:kern w:val="0"/>
                <w:sz w:val="20"/>
                <w:szCs w:val="20"/>
                <w:lang w:eastAsia="zh-CN"/>
              </w:rPr>
            </w:pPr>
            <w:r>
              <w:rPr>
                <w:rFonts w:hint="eastAsia" w:ascii="宋体" w:hAnsi="宋体" w:eastAsia="宋体" w:cs="宋体"/>
                <w:kern w:val="0"/>
                <w:sz w:val="20"/>
                <w:szCs w:val="20"/>
                <w:lang w:eastAsia="zh-CN"/>
              </w:rPr>
              <w:t>2、床板：采用18mm厚E0级三聚氰胺饰面刨花板，甲醛释放量≤0.05mg/m³。</w:t>
            </w:r>
          </w:p>
          <w:p>
            <w:pPr>
              <w:keepNext w:val="0"/>
              <w:keepLines w:val="0"/>
              <w:pageBreakBefore w:val="0"/>
              <w:widowControl w:val="0"/>
              <w:kinsoku/>
              <w:wordWrap/>
              <w:overflowPunct/>
              <w:topLinePunct w:val="0"/>
              <w:autoSpaceDE w:val="0"/>
              <w:autoSpaceDN w:val="0"/>
              <w:bidi w:val="0"/>
              <w:adjustRightInd/>
              <w:snapToGrid/>
              <w:spacing w:line="240" w:lineRule="exact"/>
              <w:jc w:val="left"/>
              <w:textAlignment w:val="auto"/>
              <w:rPr>
                <w:rFonts w:hint="eastAsia" w:ascii="宋体" w:hAnsi="宋体" w:eastAsia="宋体" w:cs="宋体"/>
                <w:kern w:val="0"/>
                <w:sz w:val="20"/>
                <w:szCs w:val="20"/>
                <w:lang w:eastAsia="zh-CN"/>
              </w:rPr>
            </w:pPr>
            <w:r>
              <w:rPr>
                <w:rFonts w:hint="eastAsia" w:ascii="宋体" w:hAnsi="宋体" w:eastAsia="宋体" w:cs="宋体"/>
                <w:kern w:val="0"/>
                <w:sz w:val="20"/>
                <w:szCs w:val="20"/>
                <w:lang w:eastAsia="zh-CN"/>
              </w:rPr>
              <w:t>3、板材封边：所有18mm厚板材四周均采用1.5mm厚PVC封边（包括外露面及内藏面）。封边条的理化性能、有害物质限量需符合QB/T 4463-2013《家具用封边条技术要求》标准。所用的热熔胶需符合GB 18583-2008《室内装饰装修材料 胶粘剂中有害物质限量》标准。</w:t>
            </w:r>
          </w:p>
          <w:p>
            <w:pPr>
              <w:keepNext w:val="0"/>
              <w:keepLines w:val="0"/>
              <w:pageBreakBefore w:val="0"/>
              <w:widowControl w:val="0"/>
              <w:kinsoku/>
              <w:wordWrap/>
              <w:overflowPunct/>
              <w:topLinePunct w:val="0"/>
              <w:autoSpaceDE w:val="0"/>
              <w:autoSpaceDN w:val="0"/>
              <w:bidi w:val="0"/>
              <w:adjustRightInd/>
              <w:snapToGrid/>
              <w:spacing w:line="240" w:lineRule="exact"/>
              <w:jc w:val="left"/>
              <w:textAlignment w:val="auto"/>
              <w:rPr>
                <w:rFonts w:hint="eastAsia" w:ascii="宋体" w:hAnsi="宋体" w:eastAsia="宋体" w:cs="宋体"/>
                <w:kern w:val="0"/>
                <w:sz w:val="20"/>
                <w:szCs w:val="20"/>
                <w:lang w:eastAsia="zh-CN"/>
              </w:rPr>
            </w:pPr>
            <w:r>
              <w:rPr>
                <w:rFonts w:hint="eastAsia" w:ascii="宋体" w:hAnsi="宋体" w:eastAsia="宋体" w:cs="宋体"/>
                <w:kern w:val="0"/>
                <w:sz w:val="20"/>
                <w:szCs w:val="20"/>
                <w:lang w:eastAsia="zh-CN"/>
              </w:rPr>
              <w:t xml:space="preserve">4、床体结构：采用钢木框体结构，所有承载力均作用于钢架框体，板材作辅助受力。 </w:t>
            </w:r>
          </w:p>
          <w:p>
            <w:pPr>
              <w:keepNext w:val="0"/>
              <w:keepLines w:val="0"/>
              <w:pageBreakBefore w:val="0"/>
              <w:widowControl w:val="0"/>
              <w:kinsoku/>
              <w:wordWrap/>
              <w:overflowPunct/>
              <w:topLinePunct w:val="0"/>
              <w:autoSpaceDE w:val="0"/>
              <w:autoSpaceDN w:val="0"/>
              <w:bidi w:val="0"/>
              <w:adjustRightInd/>
              <w:snapToGrid/>
              <w:spacing w:line="240" w:lineRule="exact"/>
              <w:jc w:val="left"/>
              <w:textAlignment w:val="auto"/>
              <w:rPr>
                <w:rFonts w:hint="eastAsia" w:ascii="宋体" w:hAnsi="宋体" w:eastAsia="宋体" w:cs="宋体"/>
                <w:kern w:val="0"/>
                <w:sz w:val="20"/>
                <w:szCs w:val="20"/>
                <w:lang w:eastAsia="zh-CN"/>
              </w:rPr>
            </w:pPr>
            <w:r>
              <w:rPr>
                <w:rFonts w:hint="eastAsia" w:ascii="宋体" w:hAnsi="宋体" w:eastAsia="宋体" w:cs="宋体"/>
                <w:kern w:val="0"/>
                <w:sz w:val="20"/>
                <w:szCs w:val="20"/>
                <w:lang w:eastAsia="zh-CN"/>
              </w:rPr>
              <w:t xml:space="preserve">5、床体主受力立柱：采用80*40*1.2mm L型封闭式钢管和20*100*1.2mm的钢管。立柱钢管的外观性能、理化性能、抗拉强度、断后伸长率、规定塑性延伸强度需符合GB/T 3325-2017《金属家具通用技术条件》和GB/T 228.1-2010《金属材料 拉伸试验 第1部分：室温试验方法》标准。 </w:t>
            </w:r>
          </w:p>
          <w:p>
            <w:pPr>
              <w:keepNext w:val="0"/>
              <w:keepLines w:val="0"/>
              <w:pageBreakBefore w:val="0"/>
              <w:widowControl w:val="0"/>
              <w:kinsoku/>
              <w:wordWrap/>
              <w:overflowPunct/>
              <w:topLinePunct w:val="0"/>
              <w:autoSpaceDE w:val="0"/>
              <w:autoSpaceDN w:val="0"/>
              <w:bidi w:val="0"/>
              <w:adjustRightInd/>
              <w:snapToGrid/>
              <w:spacing w:line="240" w:lineRule="exact"/>
              <w:jc w:val="left"/>
              <w:textAlignment w:val="auto"/>
              <w:rPr>
                <w:rFonts w:hint="eastAsia" w:ascii="宋体" w:hAnsi="宋体" w:eastAsia="宋体" w:cs="宋体"/>
                <w:kern w:val="0"/>
                <w:sz w:val="20"/>
                <w:szCs w:val="20"/>
                <w:lang w:eastAsia="zh-CN"/>
              </w:rPr>
            </w:pPr>
            <w:r>
              <w:rPr>
                <w:rFonts w:hint="eastAsia" w:ascii="宋体" w:hAnsi="宋体" w:eastAsia="宋体" w:cs="宋体"/>
                <w:kern w:val="0"/>
                <w:sz w:val="20"/>
                <w:szCs w:val="20"/>
                <w:lang w:eastAsia="zh-CN"/>
              </w:rPr>
              <w:t xml:space="preserve">6、床架：床架四周采用60*20*1.2mm钢管+30*20*1.2mm钢管整体焊接成型；床板与床架金属框固定。床架金属框与立柱的连接方式为穿透床架金属管与立柱后紧固，此连接结构更牢固、更安全，无异响。 </w:t>
            </w:r>
          </w:p>
          <w:p>
            <w:pPr>
              <w:keepNext w:val="0"/>
              <w:keepLines w:val="0"/>
              <w:pageBreakBefore w:val="0"/>
              <w:widowControl w:val="0"/>
              <w:kinsoku/>
              <w:wordWrap/>
              <w:overflowPunct/>
              <w:topLinePunct w:val="0"/>
              <w:autoSpaceDE w:val="0"/>
              <w:autoSpaceDN w:val="0"/>
              <w:bidi w:val="0"/>
              <w:adjustRightInd/>
              <w:snapToGrid/>
              <w:spacing w:line="240" w:lineRule="exact"/>
              <w:jc w:val="left"/>
              <w:textAlignment w:val="auto"/>
              <w:rPr>
                <w:rFonts w:hint="eastAsia" w:ascii="宋体" w:hAnsi="宋体" w:eastAsia="宋体" w:cs="宋体"/>
                <w:kern w:val="0"/>
                <w:sz w:val="20"/>
                <w:szCs w:val="20"/>
                <w:lang w:eastAsia="zh-CN"/>
              </w:rPr>
            </w:pPr>
            <w:r>
              <w:rPr>
                <w:rFonts w:hint="eastAsia" w:ascii="宋体" w:hAnsi="宋体" w:eastAsia="宋体" w:cs="宋体"/>
                <w:kern w:val="0"/>
                <w:sz w:val="20"/>
                <w:szCs w:val="20"/>
                <w:lang w:eastAsia="zh-CN"/>
              </w:rPr>
              <w:t>7、床头：采用18mm厚E0级三聚氰胺饰面刨花板嵌入主受力立柱连接固定，与立柱形成一体受力。</w:t>
            </w:r>
          </w:p>
          <w:p>
            <w:pPr>
              <w:keepNext w:val="0"/>
              <w:keepLines w:val="0"/>
              <w:pageBreakBefore w:val="0"/>
              <w:widowControl w:val="0"/>
              <w:kinsoku/>
              <w:wordWrap/>
              <w:overflowPunct/>
              <w:topLinePunct w:val="0"/>
              <w:autoSpaceDE w:val="0"/>
              <w:autoSpaceDN w:val="0"/>
              <w:bidi w:val="0"/>
              <w:adjustRightInd/>
              <w:snapToGrid/>
              <w:spacing w:line="240" w:lineRule="exact"/>
              <w:jc w:val="left"/>
              <w:textAlignment w:val="auto"/>
              <w:rPr>
                <w:rFonts w:hint="eastAsia" w:ascii="宋体" w:hAnsi="宋体" w:eastAsia="宋体" w:cs="宋体"/>
                <w:kern w:val="0"/>
                <w:sz w:val="20"/>
                <w:szCs w:val="20"/>
                <w:lang w:eastAsia="zh-CN"/>
              </w:rPr>
            </w:pPr>
            <w:r>
              <w:rPr>
                <w:rFonts w:hint="eastAsia" w:ascii="宋体" w:hAnsi="宋体" w:eastAsia="宋体" w:cs="宋体"/>
                <w:kern w:val="0"/>
                <w:sz w:val="20"/>
                <w:szCs w:val="20"/>
                <w:lang w:eastAsia="zh-CN"/>
              </w:rPr>
              <w:t xml:space="preserve">8、前护拦：外围采用46*20*1.2mm旦形钢管+钢板加工成型，高度350mm，护拦与床头立柱、床架金属框连接固定；内围部分采用18mm厚E0级三聚氰胺饰面刨花板。护拦的外观性能、安全性能、重金属含量需符合GB/T 3325-2017《金属家具通用技术条件》标准。 </w:t>
            </w:r>
          </w:p>
          <w:p>
            <w:pPr>
              <w:keepNext w:val="0"/>
              <w:keepLines w:val="0"/>
              <w:pageBreakBefore w:val="0"/>
              <w:widowControl w:val="0"/>
              <w:kinsoku/>
              <w:wordWrap/>
              <w:overflowPunct/>
              <w:topLinePunct w:val="0"/>
              <w:autoSpaceDE w:val="0"/>
              <w:autoSpaceDN w:val="0"/>
              <w:bidi w:val="0"/>
              <w:adjustRightInd/>
              <w:snapToGrid/>
              <w:spacing w:line="240" w:lineRule="exact"/>
              <w:jc w:val="left"/>
              <w:textAlignment w:val="auto"/>
              <w:rPr>
                <w:rFonts w:hint="default" w:ascii="宋体" w:hAnsi="宋体" w:eastAsia="宋体" w:cs="宋体"/>
                <w:kern w:val="0"/>
                <w:sz w:val="20"/>
                <w:szCs w:val="20"/>
                <w:lang w:val="en-US" w:eastAsia="zh-CN"/>
              </w:rPr>
            </w:pPr>
            <w:r>
              <w:rPr>
                <w:rFonts w:hint="eastAsia" w:ascii="宋体" w:hAnsi="宋体" w:eastAsia="宋体" w:cs="宋体"/>
                <w:kern w:val="0"/>
                <w:sz w:val="20"/>
                <w:szCs w:val="20"/>
                <w:lang w:eastAsia="zh-CN"/>
              </w:rPr>
              <w:t>9、楼梯：宽面式前直梯，楼梯主受力为金属框架结构，板材固定在金属架上。利用楼梯内侧空间增加踏板面积。</w:t>
            </w:r>
            <w:r>
              <w:rPr>
                <w:rFonts w:hint="eastAsia" w:ascii="宋体" w:hAnsi="宋体" w:eastAsia="宋体" w:cs="宋体"/>
                <w:color w:val="0000FF"/>
                <w:kern w:val="0"/>
                <w:sz w:val="20"/>
                <w:szCs w:val="20"/>
                <w:lang w:val="en-US" w:eastAsia="zh-CN"/>
              </w:rPr>
              <w:t>要有合适的斜度。</w:t>
            </w:r>
          </w:p>
          <w:p>
            <w:pPr>
              <w:keepNext w:val="0"/>
              <w:keepLines w:val="0"/>
              <w:pageBreakBefore w:val="0"/>
              <w:widowControl w:val="0"/>
              <w:kinsoku/>
              <w:wordWrap/>
              <w:overflowPunct/>
              <w:topLinePunct w:val="0"/>
              <w:autoSpaceDE w:val="0"/>
              <w:autoSpaceDN w:val="0"/>
              <w:bidi w:val="0"/>
              <w:adjustRightInd/>
              <w:snapToGrid/>
              <w:spacing w:line="240" w:lineRule="exact"/>
              <w:jc w:val="left"/>
              <w:textAlignment w:val="auto"/>
              <w:rPr>
                <w:rFonts w:hint="eastAsia" w:ascii="宋体" w:hAnsi="宋体" w:eastAsia="宋体" w:cs="宋体"/>
                <w:kern w:val="0"/>
                <w:sz w:val="20"/>
                <w:szCs w:val="20"/>
                <w:lang w:eastAsia="zh-CN"/>
              </w:rPr>
            </w:pPr>
            <w:r>
              <w:rPr>
                <w:rFonts w:hint="eastAsia" w:ascii="宋体" w:hAnsi="宋体" w:eastAsia="宋体" w:cs="宋体"/>
                <w:kern w:val="0"/>
                <w:sz w:val="20"/>
                <w:szCs w:val="20"/>
                <w:lang w:eastAsia="zh-CN"/>
              </w:rPr>
              <w:t>10、床体连接螺丝：中性盐雾试验符合QB/T 3826-1999《轻工产品金属镀层和化学处理层的耐腐蚀试验方法 中性盐雾试验（NSS）法》，QB/T 3832-1999《轻工产品金属镀层腐蚀试验结果的评价》标准，且试验时间为48小时，检测结果为10级。</w:t>
            </w:r>
          </w:p>
          <w:p>
            <w:pPr>
              <w:keepNext w:val="0"/>
              <w:keepLines w:val="0"/>
              <w:pageBreakBefore w:val="0"/>
              <w:widowControl w:val="0"/>
              <w:kinsoku/>
              <w:wordWrap/>
              <w:overflowPunct/>
              <w:topLinePunct w:val="0"/>
              <w:autoSpaceDE w:val="0"/>
              <w:autoSpaceDN w:val="0"/>
              <w:bidi w:val="0"/>
              <w:adjustRightInd/>
              <w:snapToGrid/>
              <w:spacing w:line="240" w:lineRule="exact"/>
              <w:jc w:val="left"/>
              <w:textAlignment w:val="auto"/>
              <w:rPr>
                <w:rFonts w:hint="eastAsia" w:ascii="宋体" w:hAnsi="宋体" w:eastAsia="宋体" w:cs="宋体"/>
                <w:kern w:val="0"/>
                <w:sz w:val="20"/>
                <w:szCs w:val="20"/>
                <w:lang w:eastAsia="zh-CN"/>
              </w:rPr>
            </w:pPr>
            <w:r>
              <w:rPr>
                <w:rFonts w:hint="eastAsia" w:ascii="宋体" w:hAnsi="宋体" w:eastAsia="宋体" w:cs="宋体"/>
                <w:kern w:val="0"/>
                <w:sz w:val="20"/>
                <w:szCs w:val="20"/>
                <w:lang w:eastAsia="zh-CN"/>
              </w:rPr>
              <w:t xml:space="preserve">11、连接件：采用意大利TITUS品牌。 </w:t>
            </w:r>
          </w:p>
          <w:p>
            <w:pPr>
              <w:keepNext w:val="0"/>
              <w:keepLines w:val="0"/>
              <w:pageBreakBefore w:val="0"/>
              <w:widowControl w:val="0"/>
              <w:kinsoku/>
              <w:wordWrap/>
              <w:overflowPunct/>
              <w:topLinePunct w:val="0"/>
              <w:autoSpaceDE w:val="0"/>
              <w:autoSpaceDN w:val="0"/>
              <w:bidi w:val="0"/>
              <w:adjustRightInd/>
              <w:snapToGrid/>
              <w:spacing w:line="240" w:lineRule="exact"/>
              <w:jc w:val="left"/>
              <w:textAlignment w:val="auto"/>
              <w:rPr>
                <w:rFonts w:hint="eastAsia" w:ascii="宋体" w:hAnsi="宋体" w:eastAsia="宋体" w:cs="宋体"/>
                <w:kern w:val="0"/>
                <w:sz w:val="20"/>
                <w:szCs w:val="20"/>
                <w:lang w:eastAsia="zh-CN"/>
              </w:rPr>
            </w:pPr>
            <w:r>
              <w:rPr>
                <w:rFonts w:hint="eastAsia" w:ascii="宋体" w:hAnsi="宋体" w:eastAsia="宋体" w:cs="宋体"/>
                <w:kern w:val="0"/>
                <w:sz w:val="20"/>
                <w:szCs w:val="20"/>
                <w:lang w:eastAsia="zh-CN"/>
              </w:rPr>
              <w:t>12、铰链：采用意大利FGV品牌，带有阻尼缓冲功能。符合QB/T 2189-2013《家具五金 杯状暗铰链》；QB/T 3826-1999《轻工产品金属镀层和化学处理层的耐腐蚀试验方法 中性盐雾试验（NSS）法；QB/T 3832-1999《轻工产品金属镀层腐蚀试验结果的评价》，且耐久性通过8万次测试，中性盐雾试验24小时。</w:t>
            </w:r>
          </w:p>
          <w:p>
            <w:pPr>
              <w:keepNext w:val="0"/>
              <w:keepLines w:val="0"/>
              <w:pageBreakBefore w:val="0"/>
              <w:widowControl w:val="0"/>
              <w:kinsoku/>
              <w:wordWrap/>
              <w:overflowPunct/>
              <w:topLinePunct w:val="0"/>
              <w:autoSpaceDE w:val="0"/>
              <w:autoSpaceDN w:val="0"/>
              <w:bidi w:val="0"/>
              <w:adjustRightInd/>
              <w:snapToGrid/>
              <w:spacing w:line="240" w:lineRule="exact"/>
              <w:jc w:val="left"/>
              <w:textAlignment w:val="auto"/>
              <w:rPr>
                <w:rFonts w:hint="eastAsia" w:ascii="宋体" w:hAnsi="宋体" w:eastAsia="宋体" w:cs="宋体"/>
                <w:kern w:val="0"/>
                <w:sz w:val="20"/>
                <w:szCs w:val="20"/>
                <w:lang w:eastAsia="zh-CN"/>
              </w:rPr>
            </w:pPr>
            <w:r>
              <w:rPr>
                <w:rFonts w:hint="eastAsia" w:ascii="宋体" w:hAnsi="宋体" w:eastAsia="宋体" w:cs="宋体"/>
                <w:kern w:val="0"/>
                <w:sz w:val="20"/>
                <w:szCs w:val="20"/>
                <w:lang w:eastAsia="zh-CN"/>
              </w:rPr>
              <w:t>13、拉手：采用Φ75mm圆形ABS材质拉手，拉手圆形内需留有可装锁舌空间。</w:t>
            </w:r>
          </w:p>
          <w:p>
            <w:pPr>
              <w:keepNext w:val="0"/>
              <w:keepLines w:val="0"/>
              <w:pageBreakBefore w:val="0"/>
              <w:widowControl w:val="0"/>
              <w:kinsoku/>
              <w:wordWrap/>
              <w:overflowPunct/>
              <w:topLinePunct w:val="0"/>
              <w:autoSpaceDE w:val="0"/>
              <w:autoSpaceDN w:val="0"/>
              <w:bidi w:val="0"/>
              <w:adjustRightInd/>
              <w:snapToGrid/>
              <w:spacing w:line="240" w:lineRule="exact"/>
              <w:jc w:val="left"/>
              <w:textAlignment w:val="auto"/>
              <w:rPr>
                <w:rFonts w:hint="eastAsia" w:ascii="宋体" w:hAnsi="宋体" w:eastAsia="宋体" w:cs="宋体"/>
                <w:kern w:val="0"/>
                <w:sz w:val="20"/>
                <w:szCs w:val="20"/>
                <w:lang w:eastAsia="zh-CN"/>
              </w:rPr>
            </w:pPr>
            <w:r>
              <w:rPr>
                <w:rFonts w:hint="eastAsia" w:ascii="宋体" w:hAnsi="宋体" w:eastAsia="宋体" w:cs="宋体"/>
                <w:kern w:val="0"/>
                <w:sz w:val="20"/>
                <w:szCs w:val="20"/>
                <w:lang w:eastAsia="zh-CN"/>
              </w:rPr>
              <w:t>14、拉手螺丝头垫：采用塑料螺丝头垫，螺丝头嵌入塑料垫内，防止螺丝头刮伤。</w:t>
            </w:r>
          </w:p>
          <w:p>
            <w:pPr>
              <w:keepNext w:val="0"/>
              <w:keepLines w:val="0"/>
              <w:pageBreakBefore w:val="0"/>
              <w:widowControl w:val="0"/>
              <w:kinsoku/>
              <w:wordWrap/>
              <w:overflowPunct/>
              <w:topLinePunct w:val="0"/>
              <w:autoSpaceDE w:val="0"/>
              <w:autoSpaceDN w:val="0"/>
              <w:bidi w:val="0"/>
              <w:adjustRightInd/>
              <w:snapToGrid/>
              <w:spacing w:line="240" w:lineRule="exact"/>
              <w:jc w:val="left"/>
              <w:textAlignment w:val="auto"/>
              <w:rPr>
                <w:rFonts w:hint="eastAsia" w:ascii="宋体" w:hAnsi="宋体" w:eastAsia="宋体" w:cs="宋体"/>
                <w:kern w:val="0"/>
                <w:sz w:val="20"/>
                <w:szCs w:val="20"/>
                <w:lang w:eastAsia="zh-CN"/>
              </w:rPr>
            </w:pPr>
            <w:r>
              <w:rPr>
                <w:rFonts w:hint="eastAsia" w:ascii="宋体" w:hAnsi="宋体" w:eastAsia="宋体" w:cs="宋体"/>
                <w:kern w:val="0"/>
                <w:sz w:val="20"/>
                <w:szCs w:val="20"/>
                <w:lang w:eastAsia="zh-CN"/>
              </w:rPr>
              <w:t>15、锁舌：为了防止金属折弯件锁舌刮伤学生，我们采用高分子材料压注锁舌，学生可自行更换挂锁。</w:t>
            </w:r>
          </w:p>
          <w:p>
            <w:pPr>
              <w:keepNext w:val="0"/>
              <w:keepLines w:val="0"/>
              <w:pageBreakBefore w:val="0"/>
              <w:widowControl w:val="0"/>
              <w:kinsoku/>
              <w:wordWrap/>
              <w:overflowPunct/>
              <w:topLinePunct w:val="0"/>
              <w:autoSpaceDE w:val="0"/>
              <w:autoSpaceDN w:val="0"/>
              <w:bidi w:val="0"/>
              <w:adjustRightInd/>
              <w:snapToGrid/>
              <w:spacing w:line="240" w:lineRule="exact"/>
              <w:jc w:val="left"/>
              <w:textAlignment w:val="auto"/>
              <w:rPr>
                <w:rFonts w:hint="eastAsia" w:ascii="微软雅黑" w:hAnsi="微软雅黑" w:eastAsia="微软雅黑" w:cs="微软雅黑"/>
                <w:kern w:val="0"/>
                <w:sz w:val="20"/>
                <w:szCs w:val="20"/>
                <w:lang w:eastAsia="zh-CN"/>
              </w:rPr>
            </w:pPr>
            <w:r>
              <w:rPr>
                <w:rFonts w:hint="eastAsia" w:ascii="宋体" w:hAnsi="宋体" w:eastAsia="宋体" w:cs="宋体"/>
                <w:kern w:val="0"/>
                <w:sz w:val="20"/>
                <w:szCs w:val="20"/>
                <w:lang w:eastAsia="zh-CN"/>
              </w:rPr>
              <w:t>16、挂衣杆：衣通杆为铝合金冷拉型材，固定座为PA材质，造型与床体相呼应。</w:t>
            </w:r>
          </w:p>
          <w:p>
            <w:pPr>
              <w:autoSpaceDE w:val="0"/>
              <w:autoSpaceDN w:val="0"/>
              <w:spacing w:line="276" w:lineRule="auto"/>
              <w:jc w:val="left"/>
              <w:rPr>
                <w:rFonts w:hint="eastAsia" w:eastAsiaTheme="minorEastAsia"/>
                <w:kern w:val="0"/>
                <w:sz w:val="22"/>
                <w:lang w:eastAsia="zh-CN"/>
              </w:rPr>
            </w:pPr>
            <w:r>
              <w:rPr>
                <w:kern w:val="0"/>
                <w:sz w:val="22"/>
                <w:lang w:eastAsia="en-US"/>
              </w:rPr>
              <w:drawing>
                <wp:inline distT="0" distB="0" distL="0" distR="0">
                  <wp:extent cx="2006600" cy="1129030"/>
                  <wp:effectExtent l="0" t="0" r="12700" b="13970"/>
                  <wp:docPr id="148635109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6351098" name="图片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2006600" cy="1129030"/>
                          </a:xfrm>
                          <a:prstGeom prst="rect">
                            <a:avLst/>
                          </a:prstGeom>
                          <a:noFill/>
                          <a:ln>
                            <a:noFill/>
                          </a:ln>
                        </pic:spPr>
                      </pic:pic>
                    </a:graphicData>
                  </a:graphic>
                </wp:inline>
              </w:drawing>
            </w:r>
            <w:r>
              <w:rPr>
                <w:rFonts w:hint="eastAsia" w:eastAsiaTheme="minorEastAsia"/>
                <w:kern w:val="0"/>
                <w:sz w:val="22"/>
                <w:lang w:eastAsia="zh-CN"/>
              </w:rPr>
              <w:drawing>
                <wp:inline distT="0" distB="0" distL="114300" distR="114300">
                  <wp:extent cx="1941830" cy="1092835"/>
                  <wp:effectExtent l="0" t="0" r="1270" b="12065"/>
                  <wp:docPr id="5" name="图片 5" descr="eae54cff557dc0cd18c7a6ee570d66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eae54cff557dc0cd18c7a6ee570d66b"/>
                          <pic:cNvPicPr>
                            <a:picLocks noChangeAspect="1"/>
                          </pic:cNvPicPr>
                        </pic:nvPicPr>
                        <pic:blipFill>
                          <a:blip r:embed="rId9"/>
                          <a:stretch>
                            <a:fillRect/>
                          </a:stretch>
                        </pic:blipFill>
                        <pic:spPr>
                          <a:xfrm>
                            <a:off x="0" y="0"/>
                            <a:ext cx="1941830" cy="1092835"/>
                          </a:xfrm>
                          <a:prstGeom prst="rect">
                            <a:avLst/>
                          </a:prstGeom>
                        </pic:spPr>
                      </pic:pic>
                    </a:graphicData>
                  </a:graphic>
                </wp:inline>
              </w:drawing>
            </w:r>
          </w:p>
        </w:tc>
        <w:tc>
          <w:tcPr>
            <w:tcW w:w="2880" w:type="dxa"/>
            <w:vAlign w:val="center"/>
          </w:tcPr>
          <w:p>
            <w:pPr>
              <w:pStyle w:val="19"/>
              <w:autoSpaceDE w:val="0"/>
              <w:autoSpaceDN w:val="0"/>
              <w:ind w:left="88" w:right="152"/>
              <w:jc w:val="center"/>
              <w:rPr>
                <w:sz w:val="24"/>
                <w:lang w:eastAsia="zh-CN"/>
              </w:rPr>
            </w:pPr>
          </w:p>
        </w:tc>
        <w:tc>
          <w:tcPr>
            <w:tcW w:w="1665" w:type="dxa"/>
            <w:vAlign w:val="center"/>
          </w:tcPr>
          <w:p>
            <w:pPr>
              <w:pStyle w:val="19"/>
              <w:autoSpaceDE w:val="0"/>
              <w:autoSpaceDN w:val="0"/>
              <w:ind w:left="88" w:right="152"/>
              <w:jc w:val="center"/>
              <w:rPr>
                <w:sz w:val="24"/>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3" w:hRule="atLeast"/>
        </w:trPr>
        <w:tc>
          <w:tcPr>
            <w:tcW w:w="720" w:type="dxa"/>
            <w:vAlign w:val="center"/>
          </w:tcPr>
          <w:p>
            <w:pPr>
              <w:pStyle w:val="19"/>
              <w:autoSpaceDE w:val="0"/>
              <w:autoSpaceDN w:val="0"/>
              <w:spacing w:before="1"/>
              <w:ind w:left="4"/>
              <w:jc w:val="center"/>
              <w:rPr>
                <w:rFonts w:hint="default" w:ascii="Times New Roman"/>
                <w:sz w:val="24"/>
                <w:lang w:val="en-US" w:eastAsia="zh-CN"/>
              </w:rPr>
            </w:pPr>
            <w:r>
              <w:rPr>
                <w:rFonts w:hint="eastAsia" w:ascii="Times New Roman"/>
                <w:sz w:val="24"/>
                <w:lang w:val="en-US" w:eastAsia="zh-CN"/>
              </w:rPr>
              <w:t>2</w:t>
            </w:r>
          </w:p>
        </w:tc>
        <w:tc>
          <w:tcPr>
            <w:tcW w:w="1455" w:type="dxa"/>
            <w:vAlign w:val="center"/>
          </w:tcPr>
          <w:p>
            <w:pPr>
              <w:pStyle w:val="19"/>
              <w:autoSpaceDE w:val="0"/>
              <w:autoSpaceDN w:val="0"/>
              <w:ind w:left="135" w:right="128"/>
              <w:jc w:val="center"/>
              <w:rPr>
                <w:rFonts w:hint="default"/>
                <w:sz w:val="24"/>
                <w:lang w:val="en-US" w:eastAsia="zh-CN"/>
              </w:rPr>
            </w:pPr>
            <w:r>
              <w:rPr>
                <w:rFonts w:hint="eastAsia"/>
                <w:sz w:val="24"/>
                <w:lang w:val="en-US" w:eastAsia="zh-CN"/>
              </w:rPr>
              <w:t>储物柜</w:t>
            </w:r>
          </w:p>
        </w:tc>
        <w:tc>
          <w:tcPr>
            <w:tcW w:w="7080" w:type="dxa"/>
            <w:vAlign w:val="center"/>
          </w:tcPr>
          <w:p>
            <w:pPr>
              <w:keepNext w:val="0"/>
              <w:keepLines w:val="0"/>
              <w:pageBreakBefore w:val="0"/>
              <w:widowControl w:val="0"/>
              <w:kinsoku/>
              <w:wordWrap/>
              <w:overflowPunct/>
              <w:topLinePunct w:val="0"/>
              <w:autoSpaceDE w:val="0"/>
              <w:autoSpaceDN w:val="0"/>
              <w:bidi w:val="0"/>
              <w:adjustRightInd/>
              <w:snapToGrid/>
              <w:spacing w:line="240" w:lineRule="exact"/>
              <w:jc w:val="left"/>
              <w:textAlignment w:val="auto"/>
              <w:rPr>
                <w:rFonts w:hint="eastAsia" w:ascii="宋体" w:hAnsi="宋体" w:eastAsia="宋体" w:cs="宋体"/>
                <w:kern w:val="0"/>
                <w:sz w:val="20"/>
                <w:szCs w:val="20"/>
                <w:lang w:eastAsia="en-US"/>
              </w:rPr>
            </w:pPr>
            <w:r>
              <w:drawing>
                <wp:anchor distT="0" distB="0" distL="114300" distR="114300" simplePos="0" relativeHeight="251660288" behindDoc="0" locked="0" layoutInCell="1" allowOverlap="1">
                  <wp:simplePos x="0" y="0"/>
                  <wp:positionH relativeFrom="column">
                    <wp:posOffset>28575</wp:posOffset>
                  </wp:positionH>
                  <wp:positionV relativeFrom="paragraph">
                    <wp:posOffset>27305</wp:posOffset>
                  </wp:positionV>
                  <wp:extent cx="789940" cy="2639060"/>
                  <wp:effectExtent l="0" t="0" r="10160" b="8890"/>
                  <wp:wrapSquare wrapText="bothSides"/>
                  <wp:docPr id="1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pic:cNvPicPr>
                            <a:picLocks noChangeAspect="1"/>
                          </pic:cNvPicPr>
                        </pic:nvPicPr>
                        <pic:blipFill>
                          <a:blip r:embed="rId10"/>
                          <a:stretch>
                            <a:fillRect/>
                          </a:stretch>
                        </pic:blipFill>
                        <pic:spPr>
                          <a:xfrm>
                            <a:off x="0" y="0"/>
                            <a:ext cx="789940" cy="2639060"/>
                          </a:xfrm>
                          <a:prstGeom prst="rect">
                            <a:avLst/>
                          </a:prstGeom>
                        </pic:spPr>
                      </pic:pic>
                    </a:graphicData>
                  </a:graphic>
                </wp:anchor>
              </w:drawing>
            </w:r>
            <w:r>
              <w:rPr>
                <w:rFonts w:hint="eastAsia" w:ascii="宋体" w:hAnsi="宋体" w:eastAsia="宋体" w:cs="宋体"/>
                <w:kern w:val="0"/>
                <w:sz w:val="20"/>
                <w:szCs w:val="20"/>
                <w:lang w:eastAsia="en-US"/>
              </w:rPr>
              <w:t>尺寸：680*550*2780mm。</w:t>
            </w:r>
          </w:p>
          <w:p>
            <w:pPr>
              <w:keepNext w:val="0"/>
              <w:keepLines w:val="0"/>
              <w:pageBreakBefore w:val="0"/>
              <w:widowControl w:val="0"/>
              <w:kinsoku/>
              <w:wordWrap/>
              <w:overflowPunct/>
              <w:topLinePunct w:val="0"/>
              <w:autoSpaceDE w:val="0"/>
              <w:autoSpaceDN w:val="0"/>
              <w:bidi w:val="0"/>
              <w:adjustRightInd/>
              <w:snapToGrid/>
              <w:spacing w:line="240" w:lineRule="exact"/>
              <w:jc w:val="left"/>
              <w:textAlignment w:val="auto"/>
              <w:rPr>
                <w:rFonts w:hint="eastAsia" w:ascii="宋体" w:hAnsi="宋体" w:eastAsia="宋体" w:cs="宋体"/>
                <w:kern w:val="0"/>
                <w:sz w:val="20"/>
                <w:szCs w:val="20"/>
                <w:lang w:eastAsia="en-US"/>
              </w:rPr>
            </w:pPr>
            <w:r>
              <w:rPr>
                <w:rFonts w:hint="eastAsia" w:ascii="宋体" w:hAnsi="宋体" w:eastAsia="宋体" w:cs="宋体"/>
                <w:kern w:val="0"/>
                <w:sz w:val="20"/>
                <w:szCs w:val="20"/>
                <w:lang w:eastAsia="en-US"/>
              </w:rPr>
              <w:t>1、板材：采用18mm厚E0级三聚氰胺饰面刨花板，甲醛释放量须≤0.05mg/m ³；所有板材甲醛释放量符合GB/T 39600-2021《人造板及其制品甲醛释放量分级》标准，符合GB/T 17657-2013《人造板及饰面人造板理化性能试验方法》标准。</w:t>
            </w:r>
          </w:p>
          <w:p>
            <w:pPr>
              <w:keepNext w:val="0"/>
              <w:keepLines w:val="0"/>
              <w:pageBreakBefore w:val="0"/>
              <w:widowControl w:val="0"/>
              <w:kinsoku/>
              <w:wordWrap/>
              <w:overflowPunct/>
              <w:topLinePunct w:val="0"/>
              <w:autoSpaceDE w:val="0"/>
              <w:autoSpaceDN w:val="0"/>
              <w:bidi w:val="0"/>
              <w:adjustRightInd/>
              <w:snapToGrid/>
              <w:spacing w:line="240" w:lineRule="exact"/>
              <w:jc w:val="left"/>
              <w:textAlignment w:val="auto"/>
              <w:rPr>
                <w:rFonts w:hint="eastAsia" w:ascii="宋体" w:hAnsi="宋体" w:eastAsia="宋体" w:cs="宋体"/>
                <w:kern w:val="0"/>
                <w:sz w:val="20"/>
                <w:szCs w:val="20"/>
                <w:lang w:eastAsia="en-US"/>
              </w:rPr>
            </w:pPr>
            <w:r>
              <w:rPr>
                <w:rFonts w:hint="eastAsia" w:ascii="宋体" w:hAnsi="宋体" w:eastAsia="宋体" w:cs="宋体"/>
                <w:kern w:val="0"/>
                <w:sz w:val="20"/>
                <w:szCs w:val="20"/>
                <w:lang w:eastAsia="en-US"/>
              </w:rPr>
              <w:t>2、板材封边：所有18mm厚板材四周均采用1.5mm厚PVC封边（包括外露面及内藏面）。封边条的理化性能、有害物质限量需符合QB/T 4463-2013《家具用封边条技术要求》标准。所用的热熔胶需符合GB 18583-2008《室内装饰装修材料 胶粘剂中有害物质限量》标准。</w:t>
            </w:r>
          </w:p>
          <w:p>
            <w:pPr>
              <w:keepNext w:val="0"/>
              <w:keepLines w:val="0"/>
              <w:pageBreakBefore w:val="0"/>
              <w:widowControl w:val="0"/>
              <w:kinsoku/>
              <w:wordWrap/>
              <w:overflowPunct/>
              <w:topLinePunct w:val="0"/>
              <w:autoSpaceDE w:val="0"/>
              <w:autoSpaceDN w:val="0"/>
              <w:bidi w:val="0"/>
              <w:adjustRightInd/>
              <w:snapToGrid/>
              <w:spacing w:line="240" w:lineRule="exact"/>
              <w:jc w:val="left"/>
              <w:textAlignment w:val="auto"/>
              <w:rPr>
                <w:rFonts w:hint="eastAsia" w:ascii="宋体" w:hAnsi="宋体" w:eastAsia="宋体" w:cs="宋体"/>
                <w:kern w:val="0"/>
                <w:sz w:val="20"/>
                <w:szCs w:val="20"/>
                <w:lang w:eastAsia="en-US"/>
              </w:rPr>
            </w:pPr>
            <w:r>
              <w:rPr>
                <w:rFonts w:hint="eastAsia" w:ascii="宋体" w:hAnsi="宋体" w:eastAsia="宋体" w:cs="宋体"/>
                <w:kern w:val="0"/>
                <w:sz w:val="20"/>
                <w:szCs w:val="20"/>
                <w:lang w:eastAsia="en-US"/>
              </w:rPr>
              <w:t xml:space="preserve">3、连接件：采用意大利TITUS品牌。 </w:t>
            </w:r>
          </w:p>
          <w:p>
            <w:pPr>
              <w:keepNext w:val="0"/>
              <w:keepLines w:val="0"/>
              <w:pageBreakBefore w:val="0"/>
              <w:widowControl w:val="0"/>
              <w:kinsoku/>
              <w:wordWrap/>
              <w:overflowPunct/>
              <w:topLinePunct w:val="0"/>
              <w:autoSpaceDE w:val="0"/>
              <w:autoSpaceDN w:val="0"/>
              <w:bidi w:val="0"/>
              <w:adjustRightInd/>
              <w:snapToGrid/>
              <w:spacing w:line="240" w:lineRule="exact"/>
              <w:jc w:val="left"/>
              <w:textAlignment w:val="auto"/>
              <w:rPr>
                <w:rFonts w:hint="eastAsia" w:ascii="宋体" w:hAnsi="宋体" w:eastAsia="宋体" w:cs="宋体"/>
                <w:kern w:val="0"/>
                <w:sz w:val="20"/>
                <w:szCs w:val="20"/>
                <w:lang w:eastAsia="en-US"/>
              </w:rPr>
            </w:pPr>
            <w:r>
              <w:rPr>
                <w:rFonts w:hint="eastAsia" w:ascii="宋体" w:hAnsi="宋体" w:eastAsia="宋体" w:cs="宋体"/>
                <w:kern w:val="0"/>
                <w:sz w:val="20"/>
                <w:szCs w:val="20"/>
                <w:lang w:eastAsia="en-US"/>
              </w:rPr>
              <w:t>4、铰链：采用意大利FGV品牌，带有阻尼缓冲功能。符合QB/T 2189-2013《家具五金 杯状暗铰链》；QB/T 3826-1999《轻工产品金属镀层和化学处理层的耐腐蚀试验方法 中性盐雾试验（NSS）法；QB/T 3832-1999《轻工产品金属镀层腐蚀试验结果的评价》，且耐久性通过8万次测试，中性盐雾试验24小时。</w:t>
            </w:r>
          </w:p>
          <w:p>
            <w:pPr>
              <w:keepNext w:val="0"/>
              <w:keepLines w:val="0"/>
              <w:pageBreakBefore w:val="0"/>
              <w:widowControl w:val="0"/>
              <w:kinsoku/>
              <w:wordWrap/>
              <w:overflowPunct/>
              <w:topLinePunct w:val="0"/>
              <w:autoSpaceDE w:val="0"/>
              <w:autoSpaceDN w:val="0"/>
              <w:bidi w:val="0"/>
              <w:adjustRightInd/>
              <w:snapToGrid/>
              <w:spacing w:line="240" w:lineRule="exact"/>
              <w:jc w:val="left"/>
              <w:textAlignment w:val="auto"/>
              <w:rPr>
                <w:rFonts w:hint="eastAsia" w:ascii="宋体" w:hAnsi="宋体" w:eastAsia="宋体" w:cs="宋体"/>
                <w:kern w:val="0"/>
                <w:sz w:val="20"/>
                <w:szCs w:val="20"/>
                <w:lang w:eastAsia="en-US"/>
              </w:rPr>
            </w:pPr>
            <w:r>
              <w:rPr>
                <w:rFonts w:hint="eastAsia" w:ascii="宋体" w:hAnsi="宋体" w:eastAsia="宋体" w:cs="宋体"/>
                <w:kern w:val="0"/>
                <w:sz w:val="20"/>
                <w:szCs w:val="20"/>
                <w:lang w:eastAsia="en-US"/>
              </w:rPr>
              <w:t>5、拉手：采用Φ75mm圆形ABS材质拉手，拉手圆形内需留有可装锁舌空间。</w:t>
            </w:r>
          </w:p>
          <w:p>
            <w:pPr>
              <w:keepNext w:val="0"/>
              <w:keepLines w:val="0"/>
              <w:pageBreakBefore w:val="0"/>
              <w:widowControl w:val="0"/>
              <w:kinsoku/>
              <w:wordWrap/>
              <w:overflowPunct/>
              <w:topLinePunct w:val="0"/>
              <w:autoSpaceDE w:val="0"/>
              <w:autoSpaceDN w:val="0"/>
              <w:bidi w:val="0"/>
              <w:adjustRightInd/>
              <w:snapToGrid/>
              <w:spacing w:line="240" w:lineRule="exact"/>
              <w:jc w:val="left"/>
              <w:textAlignment w:val="auto"/>
              <w:rPr>
                <w:rFonts w:hint="eastAsia" w:ascii="宋体" w:hAnsi="宋体" w:eastAsia="宋体" w:cs="宋体"/>
                <w:kern w:val="0"/>
                <w:sz w:val="20"/>
                <w:szCs w:val="20"/>
                <w:lang w:eastAsia="en-US"/>
              </w:rPr>
            </w:pPr>
            <w:r>
              <w:rPr>
                <w:rFonts w:hint="eastAsia" w:ascii="宋体" w:hAnsi="宋体" w:eastAsia="宋体" w:cs="宋体"/>
                <w:kern w:val="0"/>
                <w:sz w:val="20"/>
                <w:szCs w:val="20"/>
                <w:lang w:eastAsia="en-US"/>
              </w:rPr>
              <w:t>6、拉手螺丝头垫：采用塑料螺丝头垫，螺丝头嵌入塑料垫内，防止螺丝头刮伤。</w:t>
            </w:r>
          </w:p>
          <w:p>
            <w:pPr>
              <w:keepNext w:val="0"/>
              <w:keepLines w:val="0"/>
              <w:pageBreakBefore w:val="0"/>
              <w:widowControl w:val="0"/>
              <w:kinsoku/>
              <w:wordWrap/>
              <w:overflowPunct/>
              <w:topLinePunct w:val="0"/>
              <w:autoSpaceDE w:val="0"/>
              <w:autoSpaceDN w:val="0"/>
              <w:bidi w:val="0"/>
              <w:adjustRightInd/>
              <w:snapToGrid/>
              <w:spacing w:line="240" w:lineRule="exact"/>
              <w:jc w:val="left"/>
              <w:textAlignment w:val="auto"/>
              <w:rPr>
                <w:rFonts w:hint="eastAsia" w:ascii="宋体" w:hAnsi="宋体" w:eastAsia="宋体" w:cs="宋体"/>
                <w:kern w:val="0"/>
                <w:sz w:val="20"/>
                <w:szCs w:val="20"/>
                <w:lang w:eastAsia="en-US"/>
              </w:rPr>
            </w:pPr>
            <w:r>
              <w:rPr>
                <w:rFonts w:hint="eastAsia" w:ascii="宋体" w:hAnsi="宋体" w:eastAsia="宋体" w:cs="宋体"/>
                <w:kern w:val="0"/>
                <w:sz w:val="20"/>
                <w:szCs w:val="20"/>
                <w:lang w:eastAsia="en-US"/>
              </w:rPr>
              <w:t>7、锁舌：为了防止金属折弯件锁舌刮伤学生，我们采用高分子材料压注锁舌，学生可自行更换挂锁。</w:t>
            </w:r>
          </w:p>
        </w:tc>
        <w:tc>
          <w:tcPr>
            <w:tcW w:w="2880" w:type="dxa"/>
            <w:vAlign w:val="center"/>
          </w:tcPr>
          <w:p>
            <w:pPr>
              <w:pStyle w:val="19"/>
              <w:autoSpaceDE w:val="0"/>
              <w:autoSpaceDN w:val="0"/>
              <w:ind w:left="88" w:right="152"/>
              <w:jc w:val="center"/>
              <w:rPr>
                <w:sz w:val="24"/>
                <w:lang w:eastAsia="zh-CN"/>
              </w:rPr>
            </w:pPr>
          </w:p>
        </w:tc>
        <w:tc>
          <w:tcPr>
            <w:tcW w:w="1665" w:type="dxa"/>
            <w:vAlign w:val="center"/>
          </w:tcPr>
          <w:p>
            <w:pPr>
              <w:pStyle w:val="19"/>
              <w:autoSpaceDE w:val="0"/>
              <w:autoSpaceDN w:val="0"/>
              <w:ind w:left="88" w:right="152"/>
              <w:jc w:val="center"/>
              <w:rPr>
                <w:sz w:val="24"/>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95" w:hRule="atLeast"/>
        </w:trPr>
        <w:tc>
          <w:tcPr>
            <w:tcW w:w="720" w:type="dxa"/>
            <w:vAlign w:val="center"/>
          </w:tcPr>
          <w:p>
            <w:pPr>
              <w:pStyle w:val="19"/>
              <w:autoSpaceDE w:val="0"/>
              <w:autoSpaceDN w:val="0"/>
              <w:spacing w:before="1"/>
              <w:ind w:left="4"/>
              <w:jc w:val="center"/>
              <w:rPr>
                <w:rFonts w:ascii="Times New Roman"/>
                <w:sz w:val="24"/>
                <w:lang w:eastAsia="zh-CN"/>
              </w:rPr>
            </w:pPr>
            <w:r>
              <w:rPr>
                <w:rFonts w:hint="eastAsia" w:ascii="Times New Roman"/>
                <w:sz w:val="24"/>
                <w:lang w:val="en-US" w:eastAsia="zh-CN"/>
              </w:rPr>
              <w:t>3</w:t>
            </w:r>
          </w:p>
        </w:tc>
        <w:tc>
          <w:tcPr>
            <w:tcW w:w="1455" w:type="dxa"/>
            <w:vAlign w:val="center"/>
          </w:tcPr>
          <w:p>
            <w:pPr>
              <w:pStyle w:val="19"/>
              <w:autoSpaceDE w:val="0"/>
              <w:autoSpaceDN w:val="0"/>
              <w:ind w:left="135" w:right="128"/>
              <w:jc w:val="center"/>
              <w:rPr>
                <w:sz w:val="24"/>
                <w:lang w:eastAsia="zh-CN"/>
              </w:rPr>
            </w:pPr>
            <w:r>
              <w:rPr>
                <w:rFonts w:hint="eastAsia"/>
                <w:bCs/>
                <w:sz w:val="24"/>
                <w:lang w:eastAsia="zh-CN"/>
              </w:rPr>
              <w:t>宿舍</w:t>
            </w:r>
            <w:r>
              <w:rPr>
                <w:rFonts w:hint="eastAsia"/>
                <w:bCs/>
                <w:sz w:val="24"/>
              </w:rPr>
              <w:t>椅</w:t>
            </w:r>
          </w:p>
        </w:tc>
        <w:tc>
          <w:tcPr>
            <w:tcW w:w="7080" w:type="dxa"/>
            <w:vAlign w:val="center"/>
          </w:tcPr>
          <w:p>
            <w:pPr>
              <w:keepNext w:val="0"/>
              <w:keepLines w:val="0"/>
              <w:pageBreakBefore w:val="0"/>
              <w:widowControl w:val="0"/>
              <w:kinsoku/>
              <w:wordWrap/>
              <w:overflowPunct/>
              <w:topLinePunct w:val="0"/>
              <w:autoSpaceDE w:val="0"/>
              <w:autoSpaceDN w:val="0"/>
              <w:bidi w:val="0"/>
              <w:adjustRightInd/>
              <w:snapToGrid/>
              <w:spacing w:line="240" w:lineRule="exact"/>
              <w:jc w:val="left"/>
              <w:textAlignment w:val="auto"/>
              <w:rPr>
                <w:rFonts w:hint="eastAsia" w:ascii="宋体" w:hAnsi="宋体" w:eastAsia="宋体" w:cs="宋体"/>
                <w:kern w:val="0"/>
                <w:sz w:val="20"/>
                <w:szCs w:val="20"/>
                <w:lang w:eastAsia="zh-CN"/>
              </w:rPr>
            </w:pPr>
            <w:r>
              <w:rPr>
                <w:rFonts w:hint="eastAsia" w:ascii="宋体" w:hAnsi="宋体" w:eastAsia="宋体" w:cs="宋体"/>
                <w:kern w:val="0"/>
                <w:sz w:val="20"/>
                <w:szCs w:val="20"/>
                <w:lang w:eastAsia="zh-CN"/>
              </w:rPr>
              <w:t>尺寸：518*548*780mm。</w:t>
            </w:r>
          </w:p>
          <w:p>
            <w:pPr>
              <w:keepNext w:val="0"/>
              <w:keepLines w:val="0"/>
              <w:pageBreakBefore w:val="0"/>
              <w:widowControl w:val="0"/>
              <w:kinsoku/>
              <w:wordWrap/>
              <w:overflowPunct/>
              <w:topLinePunct w:val="0"/>
              <w:autoSpaceDE w:val="0"/>
              <w:autoSpaceDN w:val="0"/>
              <w:bidi w:val="0"/>
              <w:adjustRightInd/>
              <w:snapToGrid/>
              <w:spacing w:line="240" w:lineRule="exact"/>
              <w:jc w:val="left"/>
              <w:textAlignment w:val="auto"/>
              <w:rPr>
                <w:rFonts w:hint="eastAsia" w:ascii="宋体" w:hAnsi="宋体" w:eastAsia="宋体" w:cs="宋体"/>
                <w:kern w:val="0"/>
                <w:sz w:val="20"/>
                <w:szCs w:val="20"/>
                <w:lang w:eastAsia="zh-CN"/>
              </w:rPr>
            </w:pPr>
            <w:r>
              <w:rPr>
                <w:rFonts w:hint="eastAsia" w:ascii="宋体" w:hAnsi="宋体" w:eastAsia="宋体" w:cs="宋体"/>
                <w:kern w:val="0"/>
                <w:sz w:val="20"/>
                <w:szCs w:val="20"/>
                <w:lang w:eastAsia="zh-CN"/>
              </w:rPr>
              <w:t>1．站管：采用Ф25*2mm厚的圆管折弯焊接成型。</w:t>
            </w:r>
          </w:p>
          <w:p>
            <w:pPr>
              <w:keepNext w:val="0"/>
              <w:keepLines w:val="0"/>
              <w:pageBreakBefore w:val="0"/>
              <w:widowControl w:val="0"/>
              <w:kinsoku/>
              <w:wordWrap/>
              <w:overflowPunct/>
              <w:topLinePunct w:val="0"/>
              <w:autoSpaceDE w:val="0"/>
              <w:autoSpaceDN w:val="0"/>
              <w:bidi w:val="0"/>
              <w:adjustRightInd/>
              <w:snapToGrid/>
              <w:spacing w:line="240" w:lineRule="exact"/>
              <w:jc w:val="left"/>
              <w:textAlignment w:val="auto"/>
              <w:rPr>
                <w:rFonts w:hint="eastAsia" w:ascii="宋体" w:hAnsi="宋体" w:eastAsia="宋体" w:cs="宋体"/>
                <w:kern w:val="0"/>
                <w:sz w:val="20"/>
                <w:szCs w:val="20"/>
                <w:lang w:eastAsia="zh-CN"/>
              </w:rPr>
            </w:pPr>
            <w:r>
              <w:rPr>
                <w:rFonts w:hint="eastAsia" w:ascii="宋体" w:hAnsi="宋体" w:eastAsia="宋体" w:cs="宋体"/>
                <w:kern w:val="0"/>
                <w:sz w:val="20"/>
                <w:szCs w:val="20"/>
                <w:lang w:eastAsia="zh-CN"/>
              </w:rPr>
              <w:t>2．座支撑组件：采用5mm厚钢板及Ф25mm圆管焊接成形。表面经酸洗除锈，碱洗除油，磷化烘干，防氧化，高温等工序处理，无气泡，无裂缝，表面光洁，采用静电粉末喷涂；全部焊接口平直，牢固，无焊接瑕疵，焊接处打磨平整，接口吻合，装配平整，稳定,保证所有钢制件不掉漆。</w:t>
            </w:r>
          </w:p>
          <w:p>
            <w:pPr>
              <w:keepNext w:val="0"/>
              <w:keepLines w:val="0"/>
              <w:pageBreakBefore w:val="0"/>
              <w:widowControl w:val="0"/>
              <w:kinsoku/>
              <w:wordWrap/>
              <w:overflowPunct/>
              <w:topLinePunct w:val="0"/>
              <w:autoSpaceDE w:val="0"/>
              <w:autoSpaceDN w:val="0"/>
              <w:bidi w:val="0"/>
              <w:adjustRightInd/>
              <w:snapToGrid/>
              <w:spacing w:line="240" w:lineRule="exact"/>
              <w:jc w:val="left"/>
              <w:textAlignment w:val="auto"/>
              <w:rPr>
                <w:rFonts w:hint="eastAsia" w:ascii="宋体" w:hAnsi="宋体" w:eastAsia="宋体" w:cs="宋体"/>
                <w:kern w:val="0"/>
                <w:sz w:val="20"/>
                <w:szCs w:val="20"/>
                <w:lang w:eastAsia="zh-CN"/>
              </w:rPr>
            </w:pPr>
            <w:r>
              <w:rPr>
                <w:rFonts w:hint="eastAsia" w:ascii="宋体" w:hAnsi="宋体" w:eastAsia="宋体" w:cs="宋体"/>
                <w:kern w:val="0"/>
                <w:sz w:val="20"/>
                <w:szCs w:val="20"/>
                <w:lang w:eastAsia="zh-CN"/>
              </w:rPr>
              <w:t>3．连体椅面：采用PP（聚炳稀）材料经模具压注成形，两侧作加强加厚处理，最厚处厚度达15mm；椅面后背设有加厚加强条，以确保其10度角的舒适弹性下同时保持足够承托强度，椅面经耐高寒、防退色、抗老化等工艺处理。</w:t>
            </w:r>
          </w:p>
          <w:p>
            <w:pPr>
              <w:keepNext w:val="0"/>
              <w:keepLines w:val="0"/>
              <w:pageBreakBefore w:val="0"/>
              <w:widowControl w:val="0"/>
              <w:kinsoku/>
              <w:wordWrap/>
              <w:overflowPunct/>
              <w:topLinePunct w:val="0"/>
              <w:autoSpaceDE w:val="0"/>
              <w:autoSpaceDN w:val="0"/>
              <w:bidi w:val="0"/>
              <w:adjustRightInd/>
              <w:snapToGrid/>
              <w:spacing w:line="240" w:lineRule="exact"/>
              <w:jc w:val="left"/>
              <w:textAlignment w:val="auto"/>
              <w:rPr>
                <w:rFonts w:hint="eastAsia" w:ascii="宋体" w:hAnsi="宋体" w:eastAsia="宋体" w:cs="宋体"/>
                <w:kern w:val="0"/>
                <w:sz w:val="20"/>
                <w:szCs w:val="20"/>
                <w:lang w:eastAsia="zh-CN"/>
              </w:rPr>
            </w:pPr>
            <w:r>
              <w:rPr>
                <w:rFonts w:hint="eastAsia" w:ascii="宋体" w:hAnsi="宋体" w:eastAsia="宋体" w:cs="宋体"/>
                <w:kern w:val="0"/>
                <w:sz w:val="20"/>
                <w:szCs w:val="20"/>
                <w:lang w:eastAsia="zh-CN"/>
              </w:rPr>
              <w:t>4.脚垫：配有四个，采用PP（聚炳稀）材料一次成型。PP（聚炳稀）材料无毒、无臭、无味，具有良好的力学性能，耐冲击，邻苯二甲酸酯、重金属、多环芳烃、甲醛释放量符合参照: GB 18584-2001 《室内装饰装修材料木家具中有害物质限量》、GB 28481-2012《塑料家具中有害物质限量》检测标准，甲醛释放量达≤1.5mg/L。</w:t>
            </w:r>
          </w:p>
          <w:p>
            <w:pPr>
              <w:keepNext w:val="0"/>
              <w:keepLines w:val="0"/>
              <w:pageBreakBefore w:val="0"/>
              <w:widowControl w:val="0"/>
              <w:kinsoku/>
              <w:wordWrap/>
              <w:overflowPunct/>
              <w:topLinePunct w:val="0"/>
              <w:autoSpaceDE w:val="0"/>
              <w:autoSpaceDN w:val="0"/>
              <w:bidi w:val="0"/>
              <w:adjustRightInd/>
              <w:snapToGrid/>
              <w:spacing w:line="240" w:lineRule="exact"/>
              <w:jc w:val="left"/>
              <w:textAlignment w:val="auto"/>
              <w:rPr>
                <w:rFonts w:hint="eastAsia" w:ascii="宋体" w:hAnsi="宋体" w:eastAsia="宋体" w:cs="宋体"/>
                <w:kern w:val="0"/>
                <w:sz w:val="20"/>
                <w:szCs w:val="20"/>
                <w:lang w:eastAsia="zh-CN"/>
              </w:rPr>
            </w:pPr>
            <w:r>
              <w:rPr>
                <w:rFonts w:hint="eastAsia" w:ascii="宋体" w:hAnsi="宋体" w:eastAsia="宋体" w:cs="宋体"/>
                <w:kern w:val="0"/>
                <w:sz w:val="20"/>
                <w:szCs w:val="20"/>
                <w:lang w:eastAsia="zh-CN"/>
              </w:rPr>
              <w:t>5．金属表面经高温静电喷粉工艺处理。</w:t>
            </w:r>
          </w:p>
          <w:p>
            <w:pPr>
              <w:keepNext w:val="0"/>
              <w:keepLines w:val="0"/>
              <w:pageBreakBefore w:val="0"/>
              <w:widowControl w:val="0"/>
              <w:kinsoku/>
              <w:wordWrap/>
              <w:overflowPunct/>
              <w:topLinePunct w:val="0"/>
              <w:autoSpaceDE w:val="0"/>
              <w:autoSpaceDN w:val="0"/>
              <w:bidi w:val="0"/>
              <w:adjustRightInd/>
              <w:snapToGrid/>
              <w:spacing w:line="240" w:lineRule="exact"/>
              <w:jc w:val="left"/>
              <w:textAlignment w:val="auto"/>
              <w:rPr>
                <w:rFonts w:hint="eastAsia" w:ascii="宋体" w:hAnsi="宋体" w:eastAsia="宋体" w:cs="宋体"/>
                <w:kern w:val="0"/>
                <w:sz w:val="20"/>
                <w:szCs w:val="20"/>
                <w:lang w:eastAsia="zh-CN"/>
              </w:rPr>
            </w:pPr>
            <w:r>
              <w:rPr>
                <w:rFonts w:hint="eastAsia" w:ascii="宋体" w:hAnsi="宋体" w:eastAsia="宋体" w:cs="宋体"/>
                <w:kern w:val="0"/>
                <w:sz w:val="20"/>
                <w:szCs w:val="20"/>
                <w:lang w:eastAsia="zh-CN"/>
              </w:rPr>
              <w:t>6．外型： 按人体工程学设计，线条流畅，座感舒适。</w:t>
            </w:r>
          </w:p>
          <w:p>
            <w:pPr>
              <w:keepNext w:val="0"/>
              <w:keepLines w:val="0"/>
              <w:pageBreakBefore w:val="0"/>
              <w:widowControl w:val="0"/>
              <w:kinsoku/>
              <w:wordWrap/>
              <w:overflowPunct/>
              <w:topLinePunct w:val="0"/>
              <w:autoSpaceDE w:val="0"/>
              <w:autoSpaceDN w:val="0"/>
              <w:bidi w:val="0"/>
              <w:adjustRightInd/>
              <w:snapToGrid/>
              <w:spacing w:line="240" w:lineRule="exact"/>
              <w:jc w:val="left"/>
              <w:textAlignment w:val="auto"/>
              <w:rPr>
                <w:rFonts w:hint="eastAsia" w:ascii="宋体" w:hAnsi="宋体" w:eastAsia="宋体" w:cs="宋体"/>
                <w:kern w:val="0"/>
                <w:sz w:val="20"/>
                <w:szCs w:val="20"/>
                <w:lang w:eastAsia="zh-CN"/>
              </w:rPr>
            </w:pPr>
            <w:r>
              <w:drawing>
                <wp:anchor distT="0" distB="0" distL="114300" distR="114300" simplePos="0" relativeHeight="251661312" behindDoc="0" locked="0" layoutInCell="1" allowOverlap="1">
                  <wp:simplePos x="0" y="0"/>
                  <wp:positionH relativeFrom="column">
                    <wp:posOffset>168275</wp:posOffset>
                  </wp:positionH>
                  <wp:positionV relativeFrom="paragraph">
                    <wp:posOffset>182245</wp:posOffset>
                  </wp:positionV>
                  <wp:extent cx="1506220" cy="1852295"/>
                  <wp:effectExtent l="0" t="0" r="17780" b="14605"/>
                  <wp:wrapSquare wrapText="bothSides"/>
                  <wp:docPr id="1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pic:cNvPicPr>
                            <a:picLocks noChangeAspect="1"/>
                          </pic:cNvPicPr>
                        </pic:nvPicPr>
                        <pic:blipFill>
                          <a:blip r:embed="rId11"/>
                          <a:stretch>
                            <a:fillRect/>
                          </a:stretch>
                        </pic:blipFill>
                        <pic:spPr>
                          <a:xfrm>
                            <a:off x="0" y="0"/>
                            <a:ext cx="1506220" cy="1852295"/>
                          </a:xfrm>
                          <a:prstGeom prst="rect">
                            <a:avLst/>
                          </a:prstGeom>
                        </pic:spPr>
                      </pic:pic>
                    </a:graphicData>
                  </a:graphic>
                </wp:anchor>
              </w:drawing>
            </w:r>
          </w:p>
          <w:p>
            <w:pPr>
              <w:autoSpaceDE w:val="0"/>
              <w:autoSpaceDN w:val="0"/>
              <w:spacing w:line="360" w:lineRule="auto"/>
              <w:jc w:val="center"/>
              <w:rPr>
                <w:kern w:val="0"/>
                <w:sz w:val="22"/>
                <w:lang w:eastAsia="zh-CN"/>
              </w:rPr>
            </w:pPr>
            <w:r>
              <w:rPr>
                <w:rFonts w:hint="eastAsia" w:ascii="宋体" w:hAnsi="宋体"/>
                <w:b/>
                <w:bCs/>
                <w:color w:val="000000"/>
                <w:kern w:val="0"/>
                <w:sz w:val="24"/>
                <w:lang w:eastAsia="en-US"/>
              </w:rPr>
              <w:drawing>
                <wp:inline distT="0" distB="0" distL="0" distR="0">
                  <wp:extent cx="2279015" cy="1612265"/>
                  <wp:effectExtent l="0" t="0" r="6985" b="6985"/>
                  <wp:docPr id="7" name="图片 7" descr="5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561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2279015" cy="1612265"/>
                          </a:xfrm>
                          <a:prstGeom prst="rect">
                            <a:avLst/>
                          </a:prstGeom>
                          <a:noFill/>
                          <a:ln>
                            <a:noFill/>
                          </a:ln>
                        </pic:spPr>
                      </pic:pic>
                    </a:graphicData>
                  </a:graphic>
                </wp:inline>
              </w:drawing>
            </w:r>
          </w:p>
        </w:tc>
        <w:tc>
          <w:tcPr>
            <w:tcW w:w="2880" w:type="dxa"/>
            <w:vAlign w:val="center"/>
          </w:tcPr>
          <w:p>
            <w:pPr>
              <w:pStyle w:val="19"/>
              <w:autoSpaceDE w:val="0"/>
              <w:autoSpaceDN w:val="0"/>
              <w:ind w:left="88" w:right="152"/>
              <w:jc w:val="center"/>
              <w:rPr>
                <w:sz w:val="24"/>
                <w:lang w:eastAsia="zh-CN"/>
              </w:rPr>
            </w:pPr>
          </w:p>
        </w:tc>
        <w:tc>
          <w:tcPr>
            <w:tcW w:w="1665" w:type="dxa"/>
            <w:vAlign w:val="center"/>
          </w:tcPr>
          <w:p>
            <w:pPr>
              <w:pStyle w:val="19"/>
              <w:autoSpaceDE w:val="0"/>
              <w:autoSpaceDN w:val="0"/>
              <w:ind w:left="88" w:right="152"/>
              <w:jc w:val="center"/>
              <w:rPr>
                <w:sz w:val="24"/>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62" w:hRule="atLeast"/>
        </w:trPr>
        <w:tc>
          <w:tcPr>
            <w:tcW w:w="720" w:type="dxa"/>
            <w:vAlign w:val="center"/>
          </w:tcPr>
          <w:p>
            <w:pPr>
              <w:pStyle w:val="19"/>
              <w:autoSpaceDE w:val="0"/>
              <w:autoSpaceDN w:val="0"/>
              <w:spacing w:before="1"/>
              <w:ind w:left="4"/>
              <w:jc w:val="center"/>
              <w:rPr>
                <w:rFonts w:hint="default" w:ascii="Times New Roman"/>
                <w:sz w:val="24"/>
                <w:lang w:val="en-US" w:eastAsia="zh-CN"/>
              </w:rPr>
            </w:pPr>
            <w:r>
              <w:rPr>
                <w:rFonts w:hint="eastAsia" w:ascii="Times New Roman"/>
                <w:sz w:val="24"/>
                <w:lang w:val="en-US" w:eastAsia="zh-CN"/>
              </w:rPr>
              <w:t>4</w:t>
            </w:r>
          </w:p>
        </w:tc>
        <w:tc>
          <w:tcPr>
            <w:tcW w:w="1455" w:type="dxa"/>
            <w:vAlign w:val="center"/>
          </w:tcPr>
          <w:p>
            <w:pPr>
              <w:pStyle w:val="19"/>
              <w:autoSpaceDE w:val="0"/>
              <w:autoSpaceDN w:val="0"/>
              <w:ind w:left="135" w:right="128"/>
              <w:jc w:val="center"/>
              <w:rPr>
                <w:rFonts w:hint="default"/>
                <w:bCs/>
                <w:sz w:val="24"/>
                <w:lang w:val="en-US" w:eastAsia="zh-CN"/>
              </w:rPr>
            </w:pPr>
            <w:r>
              <w:rPr>
                <w:rFonts w:hint="eastAsia"/>
                <w:bCs/>
                <w:sz w:val="24"/>
                <w:lang w:val="en-US" w:eastAsia="zh-CN"/>
              </w:rPr>
              <w:t>床帘</w:t>
            </w:r>
          </w:p>
        </w:tc>
        <w:tc>
          <w:tcPr>
            <w:tcW w:w="7080" w:type="dxa"/>
            <w:vAlign w:val="center"/>
          </w:tcPr>
          <w:p>
            <w:pPr>
              <w:keepNext w:val="0"/>
              <w:keepLines w:val="0"/>
              <w:pageBreakBefore w:val="0"/>
              <w:widowControl w:val="0"/>
              <w:kinsoku/>
              <w:wordWrap/>
              <w:overflowPunct/>
              <w:topLinePunct w:val="0"/>
              <w:autoSpaceDE w:val="0"/>
              <w:autoSpaceDN w:val="0"/>
              <w:bidi w:val="0"/>
              <w:adjustRightInd/>
              <w:snapToGrid/>
              <w:spacing w:line="240" w:lineRule="exact"/>
              <w:jc w:val="left"/>
              <w:textAlignment w:val="auto"/>
              <w:rPr>
                <w:rFonts w:hint="eastAsia" w:ascii="宋体" w:hAnsi="宋体" w:eastAsia="宋体" w:cs="宋体"/>
                <w:kern w:val="0"/>
                <w:sz w:val="20"/>
                <w:szCs w:val="20"/>
                <w:lang w:eastAsia="en-US"/>
              </w:rPr>
            </w:pPr>
            <w:r>
              <w:rPr>
                <w:rFonts w:hint="eastAsia" w:ascii="宋体" w:hAnsi="宋体" w:eastAsia="宋体" w:cs="宋体"/>
                <w:kern w:val="0"/>
                <w:sz w:val="20"/>
                <w:szCs w:val="20"/>
                <w:lang w:eastAsia="en-US"/>
              </w:rPr>
              <w:t>床帘：</w:t>
            </w:r>
          </w:p>
          <w:p>
            <w:pPr>
              <w:keepNext w:val="0"/>
              <w:keepLines w:val="0"/>
              <w:pageBreakBefore w:val="0"/>
              <w:widowControl w:val="0"/>
              <w:kinsoku/>
              <w:wordWrap/>
              <w:overflowPunct/>
              <w:topLinePunct w:val="0"/>
              <w:autoSpaceDE w:val="0"/>
              <w:autoSpaceDN w:val="0"/>
              <w:bidi w:val="0"/>
              <w:adjustRightInd/>
              <w:snapToGrid/>
              <w:spacing w:line="240" w:lineRule="exact"/>
              <w:jc w:val="left"/>
              <w:textAlignment w:val="auto"/>
              <w:rPr>
                <w:rFonts w:hint="eastAsia" w:ascii="宋体" w:hAnsi="宋体" w:eastAsia="宋体" w:cs="宋体"/>
                <w:kern w:val="0"/>
                <w:sz w:val="20"/>
                <w:szCs w:val="20"/>
                <w:lang w:eastAsia="en-US"/>
              </w:rPr>
            </w:pPr>
            <w:r>
              <w:rPr>
                <w:rFonts w:hint="eastAsia" w:ascii="宋体" w:hAnsi="宋体" w:eastAsia="宋体" w:cs="宋体"/>
                <w:kern w:val="0"/>
                <w:sz w:val="20"/>
                <w:szCs w:val="20"/>
                <w:lang w:eastAsia="en-US"/>
              </w:rPr>
              <w:t>尺寸：4000*1050mm</w:t>
            </w:r>
          </w:p>
          <w:p>
            <w:pPr>
              <w:keepNext w:val="0"/>
              <w:keepLines w:val="0"/>
              <w:pageBreakBefore w:val="0"/>
              <w:widowControl w:val="0"/>
              <w:kinsoku/>
              <w:wordWrap/>
              <w:overflowPunct/>
              <w:topLinePunct w:val="0"/>
              <w:autoSpaceDE w:val="0"/>
              <w:autoSpaceDN w:val="0"/>
              <w:bidi w:val="0"/>
              <w:adjustRightInd/>
              <w:snapToGrid/>
              <w:spacing w:line="240" w:lineRule="exact"/>
              <w:jc w:val="left"/>
              <w:textAlignment w:val="auto"/>
              <w:rPr>
                <w:rFonts w:hint="eastAsia" w:ascii="宋体" w:hAnsi="宋体" w:eastAsia="宋体" w:cs="宋体"/>
                <w:kern w:val="0"/>
                <w:sz w:val="20"/>
                <w:szCs w:val="20"/>
                <w:lang w:eastAsia="en-US"/>
              </w:rPr>
            </w:pPr>
            <w:r>
              <w:rPr>
                <w:rFonts w:hint="eastAsia" w:ascii="宋体" w:hAnsi="宋体" w:eastAsia="宋体" w:cs="宋体"/>
                <w:kern w:val="0"/>
                <w:sz w:val="20"/>
                <w:szCs w:val="20"/>
                <w:lang w:eastAsia="en-US"/>
              </w:rPr>
              <w:t>材质：涤纶（聚酯纤维）</w:t>
            </w:r>
          </w:p>
          <w:p>
            <w:pPr>
              <w:keepNext w:val="0"/>
              <w:keepLines w:val="0"/>
              <w:pageBreakBefore w:val="0"/>
              <w:widowControl w:val="0"/>
              <w:kinsoku/>
              <w:wordWrap/>
              <w:overflowPunct/>
              <w:topLinePunct w:val="0"/>
              <w:autoSpaceDE w:val="0"/>
              <w:autoSpaceDN w:val="0"/>
              <w:bidi w:val="0"/>
              <w:adjustRightInd/>
              <w:snapToGrid/>
              <w:spacing w:line="240" w:lineRule="exact"/>
              <w:jc w:val="left"/>
              <w:textAlignment w:val="auto"/>
              <w:rPr>
                <w:rFonts w:hint="default" w:ascii="宋体" w:hAnsi="宋体" w:eastAsia="宋体" w:cs="宋体"/>
                <w:kern w:val="0"/>
                <w:sz w:val="20"/>
                <w:szCs w:val="20"/>
                <w:lang w:val="en-US" w:eastAsia="zh-CN"/>
              </w:rPr>
            </w:pPr>
            <w:r>
              <w:rPr>
                <w:rFonts w:hint="eastAsia" w:ascii="宋体" w:hAnsi="宋体" w:eastAsia="宋体" w:cs="宋体"/>
                <w:kern w:val="0"/>
                <w:sz w:val="20"/>
                <w:szCs w:val="20"/>
                <w:lang w:eastAsia="en-US"/>
              </w:rPr>
              <w:t>颜色：</w:t>
            </w:r>
            <w:r>
              <w:rPr>
                <w:rFonts w:hint="eastAsia" w:ascii="宋体" w:hAnsi="宋体" w:eastAsia="宋体" w:cs="宋体"/>
                <w:kern w:val="0"/>
                <w:sz w:val="20"/>
                <w:szCs w:val="20"/>
                <w:lang w:val="en-US" w:eastAsia="zh-CN"/>
              </w:rPr>
              <w:t>由投标方定标后确认</w:t>
            </w:r>
          </w:p>
          <w:p>
            <w:pPr>
              <w:keepNext w:val="0"/>
              <w:keepLines w:val="0"/>
              <w:pageBreakBefore w:val="0"/>
              <w:widowControl w:val="0"/>
              <w:kinsoku/>
              <w:wordWrap/>
              <w:overflowPunct/>
              <w:topLinePunct w:val="0"/>
              <w:autoSpaceDE w:val="0"/>
              <w:autoSpaceDN w:val="0"/>
              <w:bidi w:val="0"/>
              <w:adjustRightInd/>
              <w:snapToGrid/>
              <w:spacing w:line="240" w:lineRule="exact"/>
              <w:jc w:val="left"/>
              <w:textAlignment w:val="auto"/>
              <w:rPr>
                <w:rFonts w:hint="eastAsia" w:ascii="宋体" w:hAnsi="宋体" w:eastAsia="宋体" w:cs="宋体"/>
                <w:kern w:val="0"/>
                <w:sz w:val="20"/>
                <w:szCs w:val="20"/>
                <w:lang w:eastAsia="en-US"/>
              </w:rPr>
            </w:pPr>
            <w:r>
              <w:rPr>
                <w:rFonts w:hint="eastAsia" w:ascii="宋体" w:hAnsi="宋体" w:eastAsia="宋体" w:cs="宋体"/>
                <w:kern w:val="0"/>
                <w:sz w:val="20"/>
                <w:szCs w:val="20"/>
                <w:lang w:eastAsia="en-US"/>
              </w:rPr>
              <w:t>挂钩：14个，PP材质</w:t>
            </w:r>
          </w:p>
          <w:p>
            <w:pPr>
              <w:keepNext w:val="0"/>
              <w:keepLines w:val="0"/>
              <w:pageBreakBefore w:val="0"/>
              <w:widowControl w:val="0"/>
              <w:kinsoku/>
              <w:wordWrap/>
              <w:overflowPunct/>
              <w:topLinePunct w:val="0"/>
              <w:autoSpaceDE w:val="0"/>
              <w:autoSpaceDN w:val="0"/>
              <w:bidi w:val="0"/>
              <w:adjustRightInd/>
              <w:snapToGrid/>
              <w:spacing w:line="240" w:lineRule="exact"/>
              <w:jc w:val="left"/>
              <w:textAlignment w:val="auto"/>
              <w:rPr>
                <w:rFonts w:hint="eastAsia" w:ascii="宋体" w:hAnsi="宋体" w:eastAsia="宋体" w:cs="宋体"/>
                <w:kern w:val="0"/>
                <w:sz w:val="20"/>
                <w:szCs w:val="20"/>
                <w:lang w:eastAsia="en-US"/>
              </w:rPr>
            </w:pPr>
            <w:r>
              <w:rPr>
                <w:rFonts w:hint="eastAsia" w:ascii="宋体" w:hAnsi="宋体" w:eastAsia="宋体" w:cs="宋体"/>
                <w:kern w:val="0"/>
                <w:sz w:val="20"/>
                <w:szCs w:val="20"/>
                <w:lang w:eastAsia="en-US"/>
              </w:rPr>
              <w:t>导轨：</w:t>
            </w:r>
          </w:p>
          <w:p>
            <w:pPr>
              <w:keepNext w:val="0"/>
              <w:keepLines w:val="0"/>
              <w:pageBreakBefore w:val="0"/>
              <w:widowControl w:val="0"/>
              <w:kinsoku/>
              <w:wordWrap/>
              <w:overflowPunct/>
              <w:topLinePunct w:val="0"/>
              <w:autoSpaceDE w:val="0"/>
              <w:autoSpaceDN w:val="0"/>
              <w:bidi w:val="0"/>
              <w:adjustRightInd/>
              <w:snapToGrid/>
              <w:spacing w:line="240" w:lineRule="exact"/>
              <w:jc w:val="left"/>
              <w:textAlignment w:val="auto"/>
              <w:rPr>
                <w:rFonts w:hint="eastAsia" w:ascii="宋体" w:hAnsi="宋体" w:eastAsia="宋体" w:cs="宋体"/>
                <w:kern w:val="0"/>
                <w:sz w:val="20"/>
                <w:szCs w:val="20"/>
                <w:lang w:eastAsia="en-US"/>
              </w:rPr>
            </w:pPr>
            <w:r>
              <w:rPr>
                <w:rFonts w:hint="eastAsia" w:ascii="宋体" w:hAnsi="宋体" w:eastAsia="宋体" w:cs="宋体"/>
                <w:kern w:val="0"/>
                <w:sz w:val="20"/>
                <w:szCs w:val="20"/>
                <w:lang w:eastAsia="en-US"/>
              </w:rPr>
              <w:t>导轨：铝合金材质 ，电泳工艺，做工光滑美观， 防腐耐磨。</w:t>
            </w:r>
          </w:p>
          <w:p>
            <w:pPr>
              <w:keepNext w:val="0"/>
              <w:keepLines w:val="0"/>
              <w:pageBreakBefore w:val="0"/>
              <w:widowControl w:val="0"/>
              <w:kinsoku/>
              <w:wordWrap/>
              <w:overflowPunct/>
              <w:topLinePunct w:val="0"/>
              <w:autoSpaceDE w:val="0"/>
              <w:autoSpaceDN w:val="0"/>
              <w:bidi w:val="0"/>
              <w:adjustRightInd/>
              <w:snapToGrid/>
              <w:spacing w:line="240" w:lineRule="exact"/>
              <w:jc w:val="left"/>
              <w:textAlignment w:val="auto"/>
              <w:rPr>
                <w:rFonts w:hint="eastAsia" w:ascii="宋体" w:hAnsi="宋体" w:eastAsia="宋体" w:cs="宋体"/>
                <w:kern w:val="0"/>
                <w:sz w:val="20"/>
                <w:szCs w:val="20"/>
                <w:lang w:eastAsia="en-US"/>
              </w:rPr>
            </w:pPr>
            <w:r>
              <w:rPr>
                <w:rFonts w:hint="eastAsia" w:ascii="宋体" w:hAnsi="宋体" w:eastAsia="宋体" w:cs="宋体"/>
                <w:kern w:val="0"/>
                <w:sz w:val="20"/>
                <w:szCs w:val="20"/>
                <w:lang w:eastAsia="en-US"/>
              </w:rPr>
              <w:t>尺寸：20*20*1.0mm，底部加厚铝材2.6mm壁厚，超强承重30公斤。</w:t>
            </w:r>
          </w:p>
          <w:p>
            <w:pPr>
              <w:keepNext w:val="0"/>
              <w:keepLines w:val="0"/>
              <w:pageBreakBefore w:val="0"/>
              <w:widowControl w:val="0"/>
              <w:kinsoku/>
              <w:wordWrap/>
              <w:overflowPunct/>
              <w:topLinePunct w:val="0"/>
              <w:autoSpaceDE w:val="0"/>
              <w:autoSpaceDN w:val="0"/>
              <w:bidi w:val="0"/>
              <w:adjustRightInd/>
              <w:snapToGrid/>
              <w:spacing w:line="240" w:lineRule="exact"/>
              <w:jc w:val="left"/>
              <w:textAlignment w:val="auto"/>
              <w:rPr>
                <w:rFonts w:hint="eastAsia" w:ascii="宋体" w:hAnsi="宋体" w:eastAsia="宋体" w:cs="宋体"/>
                <w:kern w:val="0"/>
                <w:sz w:val="20"/>
                <w:szCs w:val="20"/>
                <w:lang w:eastAsia="en-US"/>
              </w:rPr>
            </w:pPr>
            <w:r>
              <w:rPr>
                <w:rFonts w:hint="eastAsia" w:ascii="宋体" w:hAnsi="宋体" w:eastAsia="宋体" w:cs="宋体"/>
                <w:kern w:val="0"/>
                <w:sz w:val="20"/>
                <w:szCs w:val="20"/>
                <w:lang w:eastAsia="en-US"/>
              </w:rPr>
              <w:t>静音条：内嵌式PVC材质加厚静音条设计，静音无声、降音降噪。</w:t>
            </w:r>
          </w:p>
          <w:p>
            <w:pPr>
              <w:keepNext w:val="0"/>
              <w:keepLines w:val="0"/>
              <w:pageBreakBefore w:val="0"/>
              <w:widowControl w:val="0"/>
              <w:kinsoku/>
              <w:wordWrap/>
              <w:overflowPunct/>
              <w:topLinePunct w:val="0"/>
              <w:autoSpaceDE w:val="0"/>
              <w:autoSpaceDN w:val="0"/>
              <w:bidi w:val="0"/>
              <w:adjustRightInd/>
              <w:snapToGrid/>
              <w:spacing w:line="240" w:lineRule="exact"/>
              <w:jc w:val="left"/>
              <w:textAlignment w:val="auto"/>
              <w:rPr>
                <w:rFonts w:hint="eastAsia" w:ascii="宋体" w:hAnsi="宋体" w:eastAsia="宋体" w:cs="宋体"/>
                <w:kern w:val="0"/>
                <w:sz w:val="20"/>
                <w:szCs w:val="20"/>
                <w:lang w:eastAsia="en-US"/>
              </w:rPr>
            </w:pPr>
            <w:r>
              <w:rPr>
                <w:rFonts w:hint="eastAsia" w:ascii="宋体" w:hAnsi="宋体" w:eastAsia="宋体" w:cs="宋体"/>
                <w:kern w:val="0"/>
                <w:sz w:val="20"/>
                <w:szCs w:val="20"/>
                <w:lang w:eastAsia="en-US"/>
              </w:rPr>
              <w:t>纳米静音轮：PP塑料材质。</w:t>
            </w:r>
          </w:p>
          <w:p>
            <w:pPr>
              <w:autoSpaceDE w:val="0"/>
              <w:autoSpaceDN w:val="0"/>
              <w:spacing w:line="360" w:lineRule="auto"/>
              <w:rPr>
                <w:rFonts w:hint="eastAsia"/>
                <w:kern w:val="0"/>
                <w:sz w:val="22"/>
                <w:lang w:eastAsia="en-US"/>
              </w:rPr>
            </w:pPr>
            <w:r>
              <w:drawing>
                <wp:inline distT="0" distB="0" distL="114300" distR="114300">
                  <wp:extent cx="3224530" cy="1069975"/>
                  <wp:effectExtent l="0" t="0" r="13970" b="15875"/>
                  <wp:docPr id="1"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4"/>
                          <pic:cNvPicPr>
                            <a:picLocks noChangeAspect="1"/>
                          </pic:cNvPicPr>
                        </pic:nvPicPr>
                        <pic:blipFill>
                          <a:blip r:embed="rId8"/>
                          <a:srcRect r="63681" b="75904"/>
                          <a:stretch>
                            <a:fillRect/>
                          </a:stretch>
                        </pic:blipFill>
                        <pic:spPr>
                          <a:xfrm>
                            <a:off x="0" y="0"/>
                            <a:ext cx="3224530" cy="1069975"/>
                          </a:xfrm>
                          <a:prstGeom prst="rect">
                            <a:avLst/>
                          </a:prstGeom>
                        </pic:spPr>
                      </pic:pic>
                    </a:graphicData>
                  </a:graphic>
                </wp:inline>
              </w:drawing>
            </w:r>
          </w:p>
        </w:tc>
        <w:tc>
          <w:tcPr>
            <w:tcW w:w="2880" w:type="dxa"/>
            <w:vAlign w:val="center"/>
          </w:tcPr>
          <w:p>
            <w:pPr>
              <w:pStyle w:val="19"/>
              <w:autoSpaceDE w:val="0"/>
              <w:autoSpaceDN w:val="0"/>
              <w:ind w:left="88" w:right="152"/>
              <w:jc w:val="center"/>
              <w:rPr>
                <w:sz w:val="24"/>
                <w:lang w:eastAsia="zh-CN"/>
              </w:rPr>
            </w:pPr>
          </w:p>
        </w:tc>
        <w:tc>
          <w:tcPr>
            <w:tcW w:w="1665" w:type="dxa"/>
            <w:vAlign w:val="center"/>
          </w:tcPr>
          <w:p>
            <w:pPr>
              <w:pStyle w:val="19"/>
              <w:autoSpaceDE w:val="0"/>
              <w:autoSpaceDN w:val="0"/>
              <w:ind w:left="88" w:right="152"/>
              <w:jc w:val="center"/>
              <w:rPr>
                <w:sz w:val="24"/>
                <w:lang w:eastAsia="zh-CN"/>
              </w:rPr>
            </w:pPr>
          </w:p>
        </w:tc>
      </w:tr>
    </w:tbl>
    <w:p>
      <w:pPr>
        <w:widowControl/>
        <w:spacing w:line="360" w:lineRule="auto"/>
        <w:jc w:val="left"/>
        <w:rPr>
          <w:rFonts w:ascii="宋体-WinCharSetFFFF-H" w:hAnsi="宋体" w:eastAsia="宋体-WinCharSetFFFF-H" w:cs="宋体"/>
          <w:color w:val="000000"/>
          <w:kern w:val="0"/>
          <w:sz w:val="28"/>
          <w:szCs w:val="28"/>
        </w:rPr>
        <w:sectPr>
          <w:pgSz w:w="16838" w:h="11906" w:orient="landscape"/>
          <w:pgMar w:top="1587" w:right="1474" w:bottom="1474" w:left="1474" w:header="851" w:footer="992" w:gutter="0"/>
          <w:pgBorders>
            <w:top w:val="none" w:sz="0" w:space="0"/>
            <w:left w:val="none" w:sz="0" w:space="0"/>
            <w:bottom w:val="none" w:sz="0" w:space="0"/>
            <w:right w:val="none" w:sz="0" w:space="0"/>
          </w:pgBorders>
          <w:cols w:space="425" w:num="1"/>
          <w:docGrid w:type="lines" w:linePitch="312" w:charSpace="0"/>
        </w:sectPr>
      </w:pPr>
    </w:p>
    <w:p>
      <w:pPr>
        <w:widowControl/>
        <w:spacing w:line="360" w:lineRule="auto"/>
        <w:jc w:val="left"/>
        <w:rPr>
          <w:rFonts w:hint="default" w:ascii="宋体-WinCharSetFFFF-H" w:hAnsi="宋体" w:eastAsia="宋体-WinCharSetFFFF-H" w:cs="宋体"/>
          <w:b/>
          <w:bCs/>
          <w:color w:val="000000"/>
          <w:kern w:val="0"/>
          <w:sz w:val="28"/>
          <w:szCs w:val="28"/>
          <w:lang w:val="en-US" w:eastAsia="zh-CN"/>
        </w:rPr>
      </w:pPr>
      <w:r>
        <w:rPr>
          <w:rFonts w:hint="eastAsia" w:ascii="宋体-WinCharSetFFFF-H" w:hAnsi="宋体" w:eastAsia="宋体-WinCharSetFFFF-H" w:cs="宋体"/>
          <w:b/>
          <w:bCs/>
          <w:color w:val="000000"/>
          <w:kern w:val="0"/>
          <w:sz w:val="28"/>
          <w:szCs w:val="28"/>
          <w:lang w:val="en-US" w:eastAsia="zh-CN"/>
        </w:rPr>
        <w:t>三、投标样品</w:t>
      </w:r>
    </w:p>
    <w:p>
      <w:pPr>
        <w:widowControl/>
        <w:spacing w:line="360" w:lineRule="auto"/>
        <w:jc w:val="left"/>
        <w:rPr>
          <w:rFonts w:ascii="宋体-WinCharSetFFFF-H" w:hAnsi="宋体" w:eastAsia="宋体-WinCharSetFFFF-H" w:cs="宋体"/>
          <w:color w:val="FF0000"/>
          <w:kern w:val="0"/>
          <w:sz w:val="28"/>
          <w:szCs w:val="28"/>
        </w:rPr>
      </w:pPr>
      <w:r>
        <w:rPr>
          <w:rFonts w:ascii="宋体-WinCharSetFFFF-H" w:hAnsi="宋体" w:eastAsia="宋体-WinCharSetFFFF-H" w:cs="宋体"/>
          <w:color w:val="000000"/>
          <w:kern w:val="0"/>
          <w:sz w:val="28"/>
          <w:szCs w:val="28"/>
        </w:rPr>
        <w:t>1、投标样品</w:t>
      </w:r>
      <w:r>
        <w:rPr>
          <w:rFonts w:hint="eastAsia" w:ascii="宋体-WinCharSetFFFF-H" w:hAnsi="宋体" w:eastAsia="宋体-WinCharSetFFFF-H" w:cs="宋体"/>
          <w:color w:val="000000"/>
          <w:kern w:val="0"/>
          <w:sz w:val="28"/>
          <w:szCs w:val="28"/>
        </w:rPr>
        <w:t>接受截止</w:t>
      </w:r>
      <w:r>
        <w:rPr>
          <w:rFonts w:hint="eastAsia" w:ascii="宋体-WinCharSetFFFF-H" w:hAnsi="宋体" w:eastAsia="宋体-WinCharSetFFFF-H" w:cs="宋体"/>
          <w:color w:val="auto"/>
          <w:kern w:val="0"/>
          <w:sz w:val="28"/>
          <w:szCs w:val="28"/>
        </w:rPr>
        <w:t>时间</w:t>
      </w:r>
      <w:r>
        <w:rPr>
          <w:rFonts w:hint="eastAsia" w:ascii="宋体-WinCharSetFFFF-H" w:hAnsi="宋体" w:eastAsia="宋体-WinCharSetFFFF-H" w:cs="宋体"/>
          <w:color w:val="auto"/>
          <w:kern w:val="0"/>
          <w:sz w:val="28"/>
          <w:szCs w:val="28"/>
          <w:lang w:eastAsia="zh-CN"/>
        </w:rPr>
        <w:t>：</w:t>
      </w:r>
      <w:r>
        <w:rPr>
          <w:rFonts w:hint="eastAsia" w:ascii="宋体-WinCharSetFFFF-H" w:hAnsi="宋体" w:eastAsia="宋体-WinCharSetFFFF-H" w:cs="宋体"/>
          <w:color w:val="auto"/>
          <w:kern w:val="0"/>
          <w:sz w:val="28"/>
          <w:szCs w:val="28"/>
          <w:lang w:val="en-US" w:eastAsia="zh-CN"/>
        </w:rPr>
        <w:t>2023年12月22日</w:t>
      </w:r>
      <w:r>
        <w:rPr>
          <w:rFonts w:hint="eastAsia" w:ascii="宋体-WinCharSetFFFF-H" w:hAnsi="宋体" w:eastAsia="宋体-WinCharSetFFFF-H" w:cs="宋体"/>
          <w:color w:val="auto"/>
          <w:kern w:val="0"/>
          <w:sz w:val="28"/>
          <w:szCs w:val="28"/>
        </w:rPr>
        <w:t>。</w:t>
      </w:r>
    </w:p>
    <w:p>
      <w:pPr>
        <w:widowControl/>
        <w:spacing w:line="360" w:lineRule="auto"/>
        <w:jc w:val="left"/>
        <w:rPr>
          <w:rFonts w:ascii="宋体-WinCharSetFFFF-H" w:hAnsi="宋体" w:eastAsia="宋体-WinCharSetFFFF-H" w:cs="宋体"/>
          <w:color w:val="000000"/>
          <w:kern w:val="0"/>
          <w:sz w:val="28"/>
          <w:szCs w:val="28"/>
        </w:rPr>
      </w:pPr>
      <w:r>
        <w:rPr>
          <w:rFonts w:ascii="宋体-WinCharSetFFFF-H" w:hAnsi="宋体" w:eastAsia="宋体-WinCharSetFFFF-H" w:cs="宋体"/>
          <w:color w:val="000000"/>
          <w:kern w:val="0"/>
          <w:sz w:val="28"/>
          <w:szCs w:val="28"/>
        </w:rPr>
        <w:t>2、</w:t>
      </w:r>
      <w:r>
        <w:rPr>
          <w:rFonts w:hint="eastAsia" w:ascii="宋体-WinCharSetFFFF-H" w:hAnsi="宋体" w:eastAsia="宋体-WinCharSetFFFF-H" w:cs="宋体"/>
          <w:color w:val="000000"/>
          <w:kern w:val="0"/>
          <w:sz w:val="28"/>
          <w:szCs w:val="28"/>
        </w:rPr>
        <w:t>投标样品清单</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02"/>
        <w:gridCol w:w="1550"/>
        <w:gridCol w:w="2226"/>
        <w:gridCol w:w="3212"/>
        <w:gridCol w:w="634"/>
        <w:gridCol w:w="8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tblHeader/>
        </w:trPr>
        <w:tc>
          <w:tcPr>
            <w:tcW w:w="602" w:type="dxa"/>
            <w:shd w:val="clear" w:color="auto" w:fill="D8D8D8" w:themeFill="background1" w:themeFillShade="D9"/>
            <w:vAlign w:val="center"/>
          </w:tcPr>
          <w:p>
            <w:pPr>
              <w:jc w:val="center"/>
            </w:pPr>
            <w:r>
              <w:rPr>
                <w:rFonts w:hint="eastAsia"/>
              </w:rPr>
              <w:t>序号</w:t>
            </w:r>
          </w:p>
        </w:tc>
        <w:tc>
          <w:tcPr>
            <w:tcW w:w="1550" w:type="dxa"/>
            <w:shd w:val="clear" w:color="auto" w:fill="D8D8D8" w:themeFill="background1" w:themeFillShade="D9"/>
            <w:vAlign w:val="center"/>
          </w:tcPr>
          <w:p>
            <w:pPr>
              <w:jc w:val="center"/>
            </w:pPr>
            <w:r>
              <w:rPr>
                <w:rFonts w:hint="eastAsia"/>
              </w:rPr>
              <w:t>样品名称</w:t>
            </w:r>
          </w:p>
        </w:tc>
        <w:tc>
          <w:tcPr>
            <w:tcW w:w="2226" w:type="dxa"/>
            <w:shd w:val="clear" w:color="auto" w:fill="D8D8D8" w:themeFill="background1" w:themeFillShade="D9"/>
            <w:vAlign w:val="center"/>
          </w:tcPr>
          <w:p>
            <w:pPr>
              <w:jc w:val="center"/>
            </w:pPr>
            <w:r>
              <w:rPr>
                <w:rFonts w:hint="eastAsia"/>
              </w:rPr>
              <w:t>参考图</w:t>
            </w:r>
          </w:p>
        </w:tc>
        <w:tc>
          <w:tcPr>
            <w:tcW w:w="3212" w:type="dxa"/>
            <w:shd w:val="clear" w:color="auto" w:fill="D8D8D8" w:themeFill="background1" w:themeFillShade="D9"/>
            <w:vAlign w:val="center"/>
          </w:tcPr>
          <w:p>
            <w:pPr>
              <w:jc w:val="center"/>
            </w:pPr>
            <w:r>
              <w:rPr>
                <w:rFonts w:hint="eastAsia"/>
              </w:rPr>
              <w:t>规格</w:t>
            </w:r>
          </w:p>
        </w:tc>
        <w:tc>
          <w:tcPr>
            <w:tcW w:w="634" w:type="dxa"/>
            <w:shd w:val="clear" w:color="auto" w:fill="D8D8D8" w:themeFill="background1" w:themeFillShade="D9"/>
            <w:vAlign w:val="center"/>
          </w:tcPr>
          <w:p>
            <w:pPr>
              <w:jc w:val="center"/>
            </w:pPr>
            <w:r>
              <w:rPr>
                <w:rFonts w:hint="eastAsia"/>
              </w:rPr>
              <w:t>数量</w:t>
            </w:r>
          </w:p>
        </w:tc>
        <w:tc>
          <w:tcPr>
            <w:tcW w:w="837" w:type="dxa"/>
            <w:shd w:val="clear" w:color="auto" w:fill="D8D8D8" w:themeFill="background1" w:themeFillShade="D9"/>
            <w:vAlign w:val="center"/>
          </w:tcPr>
          <w:p>
            <w:pPr>
              <w:jc w:val="center"/>
            </w:pPr>
            <w:r>
              <w:rPr>
                <w:rFonts w:hint="eastAsia"/>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trPr>
        <w:tc>
          <w:tcPr>
            <w:tcW w:w="9061" w:type="dxa"/>
            <w:gridSpan w:val="6"/>
            <w:vAlign w:val="center"/>
          </w:tcPr>
          <w:p>
            <w:pPr>
              <w:jc w:val="center"/>
            </w:pPr>
            <w:r>
              <w:rPr>
                <w:rFonts w:hint="eastAsia"/>
              </w:rPr>
              <w:t>投标大样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02" w:type="dxa"/>
            <w:vAlign w:val="center"/>
          </w:tcPr>
          <w:p>
            <w:pPr>
              <w:pStyle w:val="15"/>
              <w:numPr>
                <w:ilvl w:val="0"/>
                <w:numId w:val="1"/>
              </w:numPr>
              <w:ind w:left="0" w:firstLine="0" w:firstLineChars="0"/>
              <w:jc w:val="center"/>
            </w:pPr>
          </w:p>
        </w:tc>
        <w:tc>
          <w:tcPr>
            <w:tcW w:w="1550" w:type="dxa"/>
            <w:vAlign w:val="center"/>
          </w:tcPr>
          <w:p>
            <w:pPr>
              <w:jc w:val="center"/>
            </w:pPr>
            <w:r>
              <w:rPr>
                <w:rFonts w:hint="eastAsia" w:cs="宋体" w:eastAsiaTheme="minorHAnsi"/>
                <w:szCs w:val="21"/>
              </w:rPr>
              <w:t>公寓床（</w:t>
            </w:r>
            <w:r>
              <w:rPr>
                <w:rFonts w:hint="eastAsia" w:eastAsia="宋体" w:cs="宋体"/>
                <w:szCs w:val="21"/>
                <w:lang w:val="en-US" w:eastAsia="zh-CN"/>
              </w:rPr>
              <w:t>1</w:t>
            </w:r>
            <w:r>
              <w:rPr>
                <w:rFonts w:hint="eastAsia" w:cs="宋体" w:eastAsiaTheme="minorHAnsi"/>
                <w:szCs w:val="21"/>
              </w:rPr>
              <w:t>人位）</w:t>
            </w:r>
          </w:p>
        </w:tc>
        <w:tc>
          <w:tcPr>
            <w:tcW w:w="2226" w:type="dxa"/>
            <w:vAlign w:val="center"/>
          </w:tcPr>
          <w:p>
            <w:pPr>
              <w:jc w:val="center"/>
              <w:rPr>
                <w:color w:val="FF0000"/>
              </w:rPr>
            </w:pPr>
            <w:r>
              <w:drawing>
                <wp:inline distT="0" distB="0" distL="114300" distR="114300">
                  <wp:extent cx="1271905" cy="690880"/>
                  <wp:effectExtent l="0" t="0" r="4445" b="13970"/>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13"/>
                          <a:stretch>
                            <a:fillRect/>
                          </a:stretch>
                        </pic:blipFill>
                        <pic:spPr>
                          <a:xfrm>
                            <a:off x="0" y="0"/>
                            <a:ext cx="1271905" cy="690880"/>
                          </a:xfrm>
                          <a:prstGeom prst="rect">
                            <a:avLst/>
                          </a:prstGeom>
                          <a:noFill/>
                          <a:ln w="9525">
                            <a:noFill/>
                          </a:ln>
                        </pic:spPr>
                      </pic:pic>
                    </a:graphicData>
                  </a:graphic>
                </wp:inline>
              </w:drawing>
            </w:r>
          </w:p>
        </w:tc>
        <w:tc>
          <w:tcPr>
            <w:tcW w:w="3212" w:type="dxa"/>
            <w:vAlign w:val="center"/>
          </w:tcPr>
          <w:p>
            <w:pPr>
              <w:jc w:val="center"/>
              <w:rPr>
                <w:color w:val="FF0000"/>
              </w:rPr>
            </w:pPr>
            <w:bookmarkStart w:id="6" w:name="_GoBack"/>
            <w:r>
              <w:rPr>
                <w:rFonts w:hint="eastAsia" w:eastAsia="宋体" w:cs="宋体"/>
                <w:color w:val="auto"/>
                <w:szCs w:val="21"/>
                <w:lang w:val="en-US" w:eastAsia="zh-CN"/>
              </w:rPr>
              <w:t>2000</w:t>
            </w:r>
            <w:r>
              <w:rPr>
                <w:rFonts w:cs="宋体" w:eastAsiaTheme="minorHAnsi"/>
                <w:color w:val="auto"/>
                <w:szCs w:val="21"/>
              </w:rPr>
              <w:t>（±20）*900（±10）*2780（±20）mm</w:t>
            </w:r>
            <w:bookmarkEnd w:id="6"/>
          </w:p>
        </w:tc>
        <w:tc>
          <w:tcPr>
            <w:tcW w:w="634" w:type="dxa"/>
            <w:vAlign w:val="center"/>
          </w:tcPr>
          <w:p>
            <w:pPr>
              <w:jc w:val="center"/>
            </w:pPr>
            <w:r>
              <w:rPr>
                <w:rFonts w:hint="eastAsia"/>
              </w:rPr>
              <w:t>1套</w:t>
            </w:r>
          </w:p>
        </w:tc>
        <w:tc>
          <w:tcPr>
            <w:tcW w:w="837" w:type="dxa"/>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9" w:hRule="atLeast"/>
        </w:trPr>
        <w:tc>
          <w:tcPr>
            <w:tcW w:w="602" w:type="dxa"/>
            <w:vAlign w:val="center"/>
          </w:tcPr>
          <w:p>
            <w:pPr>
              <w:pStyle w:val="15"/>
              <w:numPr>
                <w:ilvl w:val="0"/>
                <w:numId w:val="1"/>
              </w:numPr>
              <w:ind w:left="0" w:firstLine="0" w:firstLineChars="0"/>
              <w:jc w:val="center"/>
            </w:pPr>
          </w:p>
        </w:tc>
        <w:tc>
          <w:tcPr>
            <w:tcW w:w="1550" w:type="dxa"/>
            <w:vAlign w:val="center"/>
          </w:tcPr>
          <w:p>
            <w:pPr>
              <w:jc w:val="center"/>
              <w:rPr>
                <w:rFonts w:cs="宋体" w:eastAsiaTheme="minorHAnsi"/>
                <w:szCs w:val="21"/>
              </w:rPr>
            </w:pPr>
            <w:r>
              <w:rPr>
                <w:rFonts w:hint="eastAsia" w:cs="宋体" w:eastAsiaTheme="minorHAnsi"/>
                <w:szCs w:val="21"/>
              </w:rPr>
              <w:t>宿舍椅</w:t>
            </w:r>
          </w:p>
        </w:tc>
        <w:tc>
          <w:tcPr>
            <w:tcW w:w="2226" w:type="dxa"/>
            <w:vAlign w:val="center"/>
          </w:tcPr>
          <w:p>
            <w:pPr>
              <w:jc w:val="center"/>
            </w:pPr>
            <w:r>
              <w:rPr>
                <w:rFonts w:hint="eastAsia" w:ascii="宋体" w:hAnsi="宋体"/>
                <w:b/>
                <w:bCs/>
                <w:color w:val="000000"/>
                <w:sz w:val="24"/>
              </w:rPr>
              <w:drawing>
                <wp:inline distT="0" distB="0" distL="0" distR="0">
                  <wp:extent cx="702310" cy="496570"/>
                  <wp:effectExtent l="0" t="0" r="2540" b="17780"/>
                  <wp:docPr id="538699463" name="图片 538699463" descr="5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699463" name="图片 538699463" descr="56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723985" cy="512164"/>
                          </a:xfrm>
                          <a:prstGeom prst="rect">
                            <a:avLst/>
                          </a:prstGeom>
                          <a:noFill/>
                          <a:ln>
                            <a:noFill/>
                          </a:ln>
                        </pic:spPr>
                      </pic:pic>
                    </a:graphicData>
                  </a:graphic>
                </wp:inline>
              </w:drawing>
            </w:r>
          </w:p>
        </w:tc>
        <w:tc>
          <w:tcPr>
            <w:tcW w:w="3212" w:type="dxa"/>
            <w:vAlign w:val="center"/>
          </w:tcPr>
          <w:p>
            <w:pPr>
              <w:jc w:val="center"/>
              <w:rPr>
                <w:rFonts w:cs="宋体" w:eastAsiaTheme="minorHAnsi"/>
                <w:szCs w:val="21"/>
              </w:rPr>
            </w:pPr>
            <w:r>
              <w:rPr>
                <w:rFonts w:cs="宋体" w:eastAsiaTheme="minorHAnsi"/>
                <w:szCs w:val="21"/>
              </w:rPr>
              <w:t>W518mm*D548mm*H780mm，尺寸允许偏差范围±3%</w:t>
            </w:r>
          </w:p>
        </w:tc>
        <w:tc>
          <w:tcPr>
            <w:tcW w:w="634" w:type="dxa"/>
            <w:vAlign w:val="center"/>
          </w:tcPr>
          <w:p>
            <w:pPr>
              <w:jc w:val="center"/>
            </w:pPr>
            <w:r>
              <w:rPr>
                <w:rFonts w:hint="eastAsia"/>
              </w:rPr>
              <w:t>1张</w:t>
            </w:r>
          </w:p>
        </w:tc>
        <w:tc>
          <w:tcPr>
            <w:tcW w:w="837" w:type="dxa"/>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9061" w:type="dxa"/>
            <w:gridSpan w:val="6"/>
            <w:vAlign w:val="center"/>
          </w:tcPr>
          <w:p>
            <w:pPr>
              <w:jc w:val="center"/>
            </w:pPr>
            <w:r>
              <w:rPr>
                <w:rFonts w:hint="eastAsia"/>
              </w:rPr>
              <w:t>投标小样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02" w:type="dxa"/>
            <w:vAlign w:val="center"/>
          </w:tcPr>
          <w:p>
            <w:pPr>
              <w:pStyle w:val="15"/>
              <w:numPr>
                <w:ilvl w:val="0"/>
                <w:numId w:val="1"/>
              </w:numPr>
              <w:ind w:left="0" w:firstLine="0" w:firstLineChars="0"/>
              <w:jc w:val="center"/>
            </w:pPr>
          </w:p>
        </w:tc>
        <w:tc>
          <w:tcPr>
            <w:tcW w:w="1550" w:type="dxa"/>
            <w:vAlign w:val="center"/>
          </w:tcPr>
          <w:p>
            <w:pPr>
              <w:jc w:val="center"/>
              <w:rPr>
                <w:rFonts w:cs="宋体" w:eastAsiaTheme="minorHAnsi"/>
                <w:szCs w:val="21"/>
              </w:rPr>
            </w:pPr>
            <w:r>
              <w:rPr>
                <w:rFonts w:hint="eastAsia" w:cs="宋体" w:eastAsiaTheme="minorHAnsi"/>
                <w:szCs w:val="21"/>
              </w:rPr>
              <w:t>床体两边</w:t>
            </w:r>
            <w:r>
              <w:rPr>
                <w:rFonts w:cs="宋体" w:eastAsiaTheme="minorHAnsi"/>
                <w:szCs w:val="21"/>
              </w:rPr>
              <w:t>L型立柱</w:t>
            </w:r>
          </w:p>
        </w:tc>
        <w:tc>
          <w:tcPr>
            <w:tcW w:w="2226" w:type="dxa"/>
            <w:vAlign w:val="center"/>
          </w:tcPr>
          <w:p>
            <w:pPr>
              <w:jc w:val="center"/>
            </w:pPr>
            <w:r>
              <w:rPr>
                <w:rFonts w:ascii="微软雅黑" w:hAnsi="微软雅黑" w:eastAsia="微软雅黑"/>
                <w:color w:val="000000"/>
                <w:szCs w:val="21"/>
              </w:rPr>
              <w:drawing>
                <wp:inline distT="0" distB="0" distL="0" distR="0">
                  <wp:extent cx="779145" cy="421005"/>
                  <wp:effectExtent l="0" t="0" r="1905" b="17145"/>
                  <wp:docPr id="769809506" name="图片 769809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809506" name="图片 769809506"/>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89041" cy="426711"/>
                          </a:xfrm>
                          <a:prstGeom prst="rect">
                            <a:avLst/>
                          </a:prstGeom>
                        </pic:spPr>
                      </pic:pic>
                    </a:graphicData>
                  </a:graphic>
                </wp:inline>
              </w:drawing>
            </w:r>
          </w:p>
        </w:tc>
        <w:tc>
          <w:tcPr>
            <w:tcW w:w="3212" w:type="dxa"/>
            <w:vAlign w:val="center"/>
          </w:tcPr>
          <w:p>
            <w:pPr>
              <w:jc w:val="center"/>
              <w:rPr>
                <w:rFonts w:cs="宋体" w:eastAsiaTheme="minorHAnsi"/>
                <w:szCs w:val="21"/>
              </w:rPr>
            </w:pPr>
            <w:r>
              <w:rPr>
                <w:rFonts w:hint="eastAsia" w:cs="宋体" w:eastAsiaTheme="minorHAnsi"/>
                <w:szCs w:val="21"/>
              </w:rPr>
              <w:t>外形规格为</w:t>
            </w:r>
            <w:r>
              <w:rPr>
                <w:rFonts w:cs="宋体" w:eastAsiaTheme="minorHAnsi"/>
                <w:szCs w:val="21"/>
              </w:rPr>
              <w:t>40（±1）*80（±2）mm，厚度≥1.2mm的L型封闭式钢管</w:t>
            </w:r>
            <w:r>
              <w:rPr>
                <w:rFonts w:hint="eastAsia" w:cs="宋体" w:eastAsiaTheme="minorHAnsi"/>
                <w:szCs w:val="21"/>
              </w:rPr>
              <w:t>，</w:t>
            </w:r>
            <w:r>
              <w:rPr>
                <w:rFonts w:hint="eastAsia"/>
              </w:rPr>
              <w:t>长度3</w:t>
            </w:r>
            <w:r>
              <w:t>00mm</w:t>
            </w:r>
          </w:p>
        </w:tc>
        <w:tc>
          <w:tcPr>
            <w:tcW w:w="634" w:type="dxa"/>
            <w:vAlign w:val="center"/>
          </w:tcPr>
          <w:p>
            <w:pPr>
              <w:jc w:val="center"/>
            </w:pPr>
            <w:r>
              <w:rPr>
                <w:rFonts w:hint="eastAsia"/>
              </w:rPr>
              <w:t>1条</w:t>
            </w:r>
          </w:p>
        </w:tc>
        <w:tc>
          <w:tcPr>
            <w:tcW w:w="837" w:type="dxa"/>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02" w:type="dxa"/>
            <w:vAlign w:val="center"/>
          </w:tcPr>
          <w:p>
            <w:pPr>
              <w:pStyle w:val="15"/>
              <w:numPr>
                <w:ilvl w:val="0"/>
                <w:numId w:val="1"/>
              </w:numPr>
              <w:ind w:left="0" w:firstLine="0" w:firstLineChars="0"/>
              <w:jc w:val="center"/>
            </w:pPr>
          </w:p>
        </w:tc>
        <w:tc>
          <w:tcPr>
            <w:tcW w:w="1550" w:type="dxa"/>
            <w:vAlign w:val="center"/>
          </w:tcPr>
          <w:p>
            <w:pPr>
              <w:jc w:val="center"/>
              <w:rPr>
                <w:rFonts w:cs="宋体" w:eastAsiaTheme="minorHAnsi"/>
                <w:szCs w:val="21"/>
              </w:rPr>
            </w:pPr>
            <w:r>
              <w:rPr>
                <w:rFonts w:hint="eastAsia" w:cs="宋体" w:eastAsiaTheme="minorHAnsi"/>
                <w:szCs w:val="21"/>
              </w:rPr>
              <w:t>床体中间异型立柱</w:t>
            </w:r>
          </w:p>
        </w:tc>
        <w:tc>
          <w:tcPr>
            <w:tcW w:w="2226" w:type="dxa"/>
            <w:vAlign w:val="center"/>
          </w:tcPr>
          <w:p>
            <w:pPr>
              <w:jc w:val="center"/>
              <w:rPr>
                <w:rFonts w:ascii="微软雅黑" w:hAnsi="微软雅黑" w:eastAsia="微软雅黑"/>
                <w:color w:val="000000"/>
                <w:szCs w:val="21"/>
              </w:rPr>
            </w:pPr>
            <w:r>
              <w:drawing>
                <wp:inline distT="0" distB="0" distL="0" distR="0">
                  <wp:extent cx="1097280" cy="380365"/>
                  <wp:effectExtent l="0" t="0" r="7620" b="635"/>
                  <wp:docPr id="140510845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5108457" name="图片 1"/>
                          <pic:cNvPicPr>
                            <a:picLocks noChangeAspect="1"/>
                          </pic:cNvPicPr>
                        </pic:nvPicPr>
                        <pic:blipFill>
                          <a:blip r:embed="rId16"/>
                          <a:stretch>
                            <a:fillRect/>
                          </a:stretch>
                        </pic:blipFill>
                        <pic:spPr>
                          <a:xfrm>
                            <a:off x="0" y="0"/>
                            <a:ext cx="1118045" cy="388005"/>
                          </a:xfrm>
                          <a:prstGeom prst="rect">
                            <a:avLst/>
                          </a:prstGeom>
                        </pic:spPr>
                      </pic:pic>
                    </a:graphicData>
                  </a:graphic>
                </wp:inline>
              </w:drawing>
            </w:r>
          </w:p>
        </w:tc>
        <w:tc>
          <w:tcPr>
            <w:tcW w:w="3212" w:type="dxa"/>
            <w:vAlign w:val="center"/>
          </w:tcPr>
          <w:p>
            <w:pPr>
              <w:jc w:val="center"/>
              <w:rPr>
                <w:rFonts w:cs="宋体" w:eastAsiaTheme="minorHAnsi"/>
                <w:szCs w:val="21"/>
              </w:rPr>
            </w:pPr>
            <w:r>
              <w:rPr>
                <w:rFonts w:hint="eastAsia" w:cs="宋体" w:eastAsiaTheme="minorHAnsi"/>
                <w:szCs w:val="21"/>
              </w:rPr>
              <w:t>外形规格为</w:t>
            </w:r>
            <w:r>
              <w:rPr>
                <w:rFonts w:cs="宋体" w:eastAsiaTheme="minorHAnsi"/>
                <w:szCs w:val="21"/>
              </w:rPr>
              <w:t>20（±1）*100（±2）mm，厚度≥1.2mm的异型封闭式钢管</w:t>
            </w:r>
            <w:r>
              <w:rPr>
                <w:rFonts w:hint="eastAsia" w:cs="宋体" w:eastAsiaTheme="minorHAnsi"/>
                <w:szCs w:val="21"/>
              </w:rPr>
              <w:t>，</w:t>
            </w:r>
            <w:r>
              <w:rPr>
                <w:rFonts w:hint="eastAsia"/>
              </w:rPr>
              <w:t>长度3</w:t>
            </w:r>
            <w:r>
              <w:t>00mm</w:t>
            </w:r>
          </w:p>
        </w:tc>
        <w:tc>
          <w:tcPr>
            <w:tcW w:w="634" w:type="dxa"/>
            <w:vAlign w:val="center"/>
          </w:tcPr>
          <w:p>
            <w:pPr>
              <w:jc w:val="center"/>
            </w:pPr>
            <w:r>
              <w:rPr>
                <w:rFonts w:hint="eastAsia"/>
              </w:rPr>
              <w:t>1条</w:t>
            </w:r>
          </w:p>
        </w:tc>
        <w:tc>
          <w:tcPr>
            <w:tcW w:w="837" w:type="dxa"/>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02" w:type="dxa"/>
            <w:vAlign w:val="center"/>
          </w:tcPr>
          <w:p>
            <w:pPr>
              <w:pStyle w:val="15"/>
              <w:numPr>
                <w:ilvl w:val="0"/>
                <w:numId w:val="1"/>
              </w:numPr>
              <w:ind w:left="0" w:firstLine="0" w:firstLineChars="0"/>
              <w:jc w:val="center"/>
            </w:pPr>
          </w:p>
        </w:tc>
        <w:tc>
          <w:tcPr>
            <w:tcW w:w="1550" w:type="dxa"/>
            <w:vAlign w:val="center"/>
          </w:tcPr>
          <w:p>
            <w:pPr>
              <w:jc w:val="center"/>
              <w:rPr>
                <w:rFonts w:cs="宋体" w:eastAsiaTheme="minorHAnsi"/>
                <w:szCs w:val="21"/>
              </w:rPr>
            </w:pPr>
            <w:r>
              <w:rPr>
                <w:rFonts w:hint="eastAsia" w:cs="宋体" w:eastAsiaTheme="minorHAnsi"/>
                <w:szCs w:val="21"/>
              </w:rPr>
              <w:t>护拦管</w:t>
            </w:r>
          </w:p>
        </w:tc>
        <w:tc>
          <w:tcPr>
            <w:tcW w:w="2226" w:type="dxa"/>
            <w:vAlign w:val="center"/>
          </w:tcPr>
          <w:p>
            <w:pPr>
              <w:jc w:val="center"/>
              <w:rPr>
                <w:rFonts w:ascii="微软雅黑" w:hAnsi="微软雅黑" w:eastAsia="微软雅黑"/>
                <w:color w:val="000000"/>
                <w:szCs w:val="21"/>
              </w:rPr>
            </w:pPr>
            <w:r>
              <w:drawing>
                <wp:inline distT="0" distB="0" distL="0" distR="0">
                  <wp:extent cx="675640" cy="548640"/>
                  <wp:effectExtent l="0" t="0" r="10160" b="3810"/>
                  <wp:docPr id="183954496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9544960" name="图片 1"/>
                          <pic:cNvPicPr>
                            <a:picLocks noChangeAspect="1"/>
                          </pic:cNvPicPr>
                        </pic:nvPicPr>
                        <pic:blipFill>
                          <a:blip r:embed="rId17"/>
                          <a:stretch>
                            <a:fillRect/>
                          </a:stretch>
                        </pic:blipFill>
                        <pic:spPr>
                          <a:xfrm>
                            <a:off x="0" y="0"/>
                            <a:ext cx="692708" cy="562825"/>
                          </a:xfrm>
                          <a:prstGeom prst="rect">
                            <a:avLst/>
                          </a:prstGeom>
                        </pic:spPr>
                      </pic:pic>
                    </a:graphicData>
                  </a:graphic>
                </wp:inline>
              </w:drawing>
            </w:r>
          </w:p>
        </w:tc>
        <w:tc>
          <w:tcPr>
            <w:tcW w:w="3212" w:type="dxa"/>
            <w:vAlign w:val="center"/>
          </w:tcPr>
          <w:p>
            <w:pPr>
              <w:jc w:val="center"/>
              <w:rPr>
                <w:rFonts w:cs="宋体" w:eastAsiaTheme="minorHAnsi"/>
                <w:szCs w:val="21"/>
              </w:rPr>
            </w:pPr>
            <w:r>
              <w:rPr>
                <w:rFonts w:hint="eastAsia" w:cs="宋体" w:eastAsiaTheme="minorHAnsi"/>
                <w:szCs w:val="21"/>
              </w:rPr>
              <w:t>外形规格为</w:t>
            </w:r>
            <w:r>
              <w:rPr>
                <w:rFonts w:cs="宋体" w:eastAsiaTheme="minorHAnsi"/>
                <w:szCs w:val="21"/>
              </w:rPr>
              <w:t>20（±2）mm*46（±2）mm，厚度≥1.5mm的旦形管</w:t>
            </w:r>
            <w:r>
              <w:rPr>
                <w:rFonts w:hint="eastAsia" w:cs="宋体" w:eastAsiaTheme="minorHAnsi"/>
                <w:szCs w:val="21"/>
              </w:rPr>
              <w:t>，</w:t>
            </w:r>
            <w:r>
              <w:rPr>
                <w:rFonts w:hint="eastAsia"/>
              </w:rPr>
              <w:t>长度3</w:t>
            </w:r>
            <w:r>
              <w:t>00mm</w:t>
            </w:r>
          </w:p>
        </w:tc>
        <w:tc>
          <w:tcPr>
            <w:tcW w:w="634" w:type="dxa"/>
            <w:vAlign w:val="center"/>
          </w:tcPr>
          <w:p>
            <w:pPr>
              <w:jc w:val="center"/>
            </w:pPr>
            <w:r>
              <w:rPr>
                <w:rFonts w:hint="eastAsia"/>
              </w:rPr>
              <w:t>1条</w:t>
            </w:r>
          </w:p>
        </w:tc>
        <w:tc>
          <w:tcPr>
            <w:tcW w:w="837" w:type="dxa"/>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02" w:type="dxa"/>
            <w:vAlign w:val="center"/>
          </w:tcPr>
          <w:p>
            <w:pPr>
              <w:pStyle w:val="15"/>
              <w:numPr>
                <w:ilvl w:val="0"/>
                <w:numId w:val="1"/>
              </w:numPr>
              <w:ind w:left="0" w:firstLine="0" w:firstLineChars="0"/>
              <w:jc w:val="center"/>
            </w:pPr>
          </w:p>
        </w:tc>
        <w:tc>
          <w:tcPr>
            <w:tcW w:w="1550" w:type="dxa"/>
            <w:vAlign w:val="center"/>
          </w:tcPr>
          <w:p>
            <w:pPr>
              <w:jc w:val="center"/>
            </w:pPr>
            <w:r>
              <w:rPr>
                <w:rFonts w:hint="eastAsia"/>
              </w:rPr>
              <w:t>铝合金防护条</w:t>
            </w:r>
          </w:p>
        </w:tc>
        <w:tc>
          <w:tcPr>
            <w:tcW w:w="2226" w:type="dxa"/>
            <w:vAlign w:val="center"/>
          </w:tcPr>
          <w:p>
            <w:pPr>
              <w:jc w:val="center"/>
            </w:pPr>
            <w:r>
              <w:drawing>
                <wp:inline distT="0" distB="0" distL="0" distR="0">
                  <wp:extent cx="558800" cy="633730"/>
                  <wp:effectExtent l="0" t="0" r="12700" b="13970"/>
                  <wp:docPr id="183829260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8292601" name="图片 1"/>
                          <pic:cNvPicPr>
                            <a:picLocks noChangeAspect="1"/>
                          </pic:cNvPicPr>
                        </pic:nvPicPr>
                        <pic:blipFill>
                          <a:blip r:embed="rId18"/>
                          <a:stretch>
                            <a:fillRect/>
                          </a:stretch>
                        </pic:blipFill>
                        <pic:spPr>
                          <a:xfrm>
                            <a:off x="0" y="0"/>
                            <a:ext cx="575048" cy="651787"/>
                          </a:xfrm>
                          <a:prstGeom prst="rect">
                            <a:avLst/>
                          </a:prstGeom>
                        </pic:spPr>
                      </pic:pic>
                    </a:graphicData>
                  </a:graphic>
                </wp:inline>
              </w:drawing>
            </w:r>
          </w:p>
        </w:tc>
        <w:tc>
          <w:tcPr>
            <w:tcW w:w="3212" w:type="dxa"/>
            <w:vAlign w:val="center"/>
          </w:tcPr>
          <w:p>
            <w:pPr>
              <w:jc w:val="center"/>
            </w:pPr>
            <w:r>
              <w:t>外观尺寸为38.5（±1）mm*44（±1）mm</w:t>
            </w:r>
            <w:r>
              <w:rPr>
                <w:rFonts w:hint="eastAsia"/>
              </w:rPr>
              <w:t>，长度3</w:t>
            </w:r>
            <w:r>
              <w:t>00mm</w:t>
            </w:r>
          </w:p>
        </w:tc>
        <w:tc>
          <w:tcPr>
            <w:tcW w:w="634" w:type="dxa"/>
            <w:vAlign w:val="center"/>
          </w:tcPr>
          <w:p>
            <w:pPr>
              <w:jc w:val="center"/>
            </w:pPr>
            <w:r>
              <w:rPr>
                <w:rFonts w:hint="eastAsia"/>
              </w:rPr>
              <w:t>1条</w:t>
            </w:r>
          </w:p>
        </w:tc>
        <w:tc>
          <w:tcPr>
            <w:tcW w:w="837" w:type="dxa"/>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02" w:type="dxa"/>
            <w:vAlign w:val="center"/>
          </w:tcPr>
          <w:p>
            <w:pPr>
              <w:pStyle w:val="15"/>
              <w:numPr>
                <w:ilvl w:val="0"/>
                <w:numId w:val="1"/>
              </w:numPr>
              <w:ind w:left="0" w:firstLine="0" w:firstLineChars="0"/>
              <w:jc w:val="center"/>
            </w:pPr>
          </w:p>
        </w:tc>
        <w:tc>
          <w:tcPr>
            <w:tcW w:w="1550" w:type="dxa"/>
            <w:vAlign w:val="center"/>
          </w:tcPr>
          <w:p>
            <w:pPr>
              <w:jc w:val="center"/>
            </w:pPr>
            <w:r>
              <w:rPr>
                <w:rFonts w:hint="eastAsia" w:ascii="微软雅黑" w:hAnsi="微软雅黑" w:eastAsia="微软雅黑"/>
                <w:szCs w:val="21"/>
              </w:rPr>
              <w:t>橡胶防滑条</w:t>
            </w:r>
          </w:p>
        </w:tc>
        <w:tc>
          <w:tcPr>
            <w:tcW w:w="2226" w:type="dxa"/>
            <w:vAlign w:val="center"/>
          </w:tcPr>
          <w:p>
            <w:pPr>
              <w:jc w:val="center"/>
            </w:pPr>
            <w:r>
              <w:drawing>
                <wp:inline distT="0" distB="0" distL="0" distR="0">
                  <wp:extent cx="622935" cy="414020"/>
                  <wp:effectExtent l="0" t="0" r="5715" b="5080"/>
                  <wp:docPr id="1595527632" name="图片 1595527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527632" name="图片 1595527632"/>
                          <pic:cNvPicPr>
                            <a:picLocks noChangeAspect="1"/>
                          </pic:cNvPicPr>
                        </pic:nvPicPr>
                        <pic:blipFill>
                          <a:blip r:embed="rId19"/>
                          <a:stretch>
                            <a:fillRect/>
                          </a:stretch>
                        </pic:blipFill>
                        <pic:spPr>
                          <a:xfrm>
                            <a:off x="0" y="0"/>
                            <a:ext cx="647073" cy="429874"/>
                          </a:xfrm>
                          <a:prstGeom prst="rect">
                            <a:avLst/>
                          </a:prstGeom>
                        </pic:spPr>
                      </pic:pic>
                    </a:graphicData>
                  </a:graphic>
                </wp:inline>
              </w:drawing>
            </w:r>
          </w:p>
        </w:tc>
        <w:tc>
          <w:tcPr>
            <w:tcW w:w="3212" w:type="dxa"/>
            <w:vAlign w:val="center"/>
          </w:tcPr>
          <w:p>
            <w:pPr>
              <w:jc w:val="center"/>
            </w:pPr>
            <w:r>
              <w:t>外观尺寸为31（±1）mm*3.7（±0.3）mm</w:t>
            </w:r>
            <w:r>
              <w:rPr>
                <w:rFonts w:hint="eastAsia"/>
              </w:rPr>
              <w:t>，长度3</w:t>
            </w:r>
            <w:r>
              <w:t>00mm</w:t>
            </w:r>
          </w:p>
        </w:tc>
        <w:tc>
          <w:tcPr>
            <w:tcW w:w="634" w:type="dxa"/>
            <w:vAlign w:val="center"/>
          </w:tcPr>
          <w:p>
            <w:pPr>
              <w:jc w:val="center"/>
            </w:pPr>
            <w:r>
              <w:rPr>
                <w:rFonts w:hint="eastAsia"/>
              </w:rPr>
              <w:t>1条</w:t>
            </w:r>
          </w:p>
        </w:tc>
        <w:tc>
          <w:tcPr>
            <w:tcW w:w="837" w:type="dxa"/>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02" w:type="dxa"/>
            <w:vAlign w:val="center"/>
          </w:tcPr>
          <w:p>
            <w:pPr>
              <w:pStyle w:val="15"/>
              <w:numPr>
                <w:ilvl w:val="0"/>
                <w:numId w:val="1"/>
              </w:numPr>
              <w:ind w:left="0" w:firstLine="0" w:firstLineChars="0"/>
              <w:jc w:val="center"/>
            </w:pPr>
          </w:p>
        </w:tc>
        <w:tc>
          <w:tcPr>
            <w:tcW w:w="1550" w:type="dxa"/>
            <w:vAlign w:val="center"/>
          </w:tcPr>
          <w:p>
            <w:pPr>
              <w:jc w:val="center"/>
            </w:pPr>
            <w:r>
              <w:rPr>
                <w:rFonts w:hint="eastAsia"/>
              </w:rPr>
              <w:t>板材（封边）</w:t>
            </w:r>
          </w:p>
        </w:tc>
        <w:tc>
          <w:tcPr>
            <w:tcW w:w="2226" w:type="dxa"/>
            <w:vAlign w:val="center"/>
          </w:tcPr>
          <w:p>
            <w:pPr>
              <w:jc w:val="center"/>
            </w:pPr>
          </w:p>
        </w:tc>
        <w:tc>
          <w:tcPr>
            <w:tcW w:w="3212" w:type="dxa"/>
            <w:vAlign w:val="center"/>
          </w:tcPr>
          <w:p>
            <w:pPr>
              <w:jc w:val="center"/>
            </w:pPr>
            <w:r>
              <w:rPr>
                <w:rFonts w:hint="eastAsia"/>
              </w:rPr>
              <w:t>3</w:t>
            </w:r>
            <w:r>
              <w:t>00*300mm</w:t>
            </w:r>
            <w:r>
              <w:rPr>
                <w:rFonts w:hint="eastAsia"/>
              </w:rPr>
              <w:t>，厚度1</w:t>
            </w:r>
            <w:r>
              <w:t>8mm</w:t>
            </w:r>
          </w:p>
        </w:tc>
        <w:tc>
          <w:tcPr>
            <w:tcW w:w="634" w:type="dxa"/>
            <w:vAlign w:val="center"/>
          </w:tcPr>
          <w:p>
            <w:pPr>
              <w:jc w:val="center"/>
            </w:pPr>
            <w:r>
              <w:rPr>
                <w:rFonts w:hint="eastAsia"/>
              </w:rPr>
              <w:t>1块</w:t>
            </w:r>
          </w:p>
        </w:tc>
        <w:tc>
          <w:tcPr>
            <w:tcW w:w="837" w:type="dxa"/>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02" w:type="dxa"/>
            <w:vAlign w:val="center"/>
          </w:tcPr>
          <w:p>
            <w:pPr>
              <w:pStyle w:val="15"/>
              <w:numPr>
                <w:ilvl w:val="0"/>
                <w:numId w:val="1"/>
              </w:numPr>
              <w:ind w:left="0" w:firstLine="0" w:firstLineChars="0"/>
              <w:jc w:val="center"/>
            </w:pPr>
          </w:p>
        </w:tc>
        <w:tc>
          <w:tcPr>
            <w:tcW w:w="1550" w:type="dxa"/>
            <w:vAlign w:val="center"/>
          </w:tcPr>
          <w:p>
            <w:pPr>
              <w:jc w:val="center"/>
            </w:pPr>
            <w:r>
              <w:rPr>
                <w:rFonts w:hint="eastAsia"/>
              </w:rPr>
              <w:t>拉手</w:t>
            </w:r>
          </w:p>
        </w:tc>
        <w:tc>
          <w:tcPr>
            <w:tcW w:w="2226" w:type="dxa"/>
            <w:vAlign w:val="center"/>
          </w:tcPr>
          <w:p>
            <w:pPr>
              <w:jc w:val="center"/>
            </w:pPr>
            <w:r>
              <w:drawing>
                <wp:inline distT="0" distB="0" distL="0" distR="0">
                  <wp:extent cx="269875" cy="448310"/>
                  <wp:effectExtent l="0" t="0" r="15875" b="8890"/>
                  <wp:docPr id="396366157" name="图片 396366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366157" name="图片 39636615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280904" cy="465921"/>
                          </a:xfrm>
                          <a:prstGeom prst="rect">
                            <a:avLst/>
                          </a:prstGeom>
                          <a:noFill/>
                          <a:ln>
                            <a:noFill/>
                          </a:ln>
                        </pic:spPr>
                      </pic:pic>
                    </a:graphicData>
                  </a:graphic>
                </wp:inline>
              </w:drawing>
            </w:r>
          </w:p>
        </w:tc>
        <w:tc>
          <w:tcPr>
            <w:tcW w:w="3212" w:type="dxa"/>
            <w:vAlign w:val="center"/>
          </w:tcPr>
          <w:p>
            <w:pPr>
              <w:jc w:val="center"/>
            </w:pPr>
            <w:r>
              <w:rPr>
                <w:rFonts w:hint="eastAsia"/>
              </w:rPr>
              <w:t>Φ</w:t>
            </w:r>
            <w:r>
              <w:t>75</w:t>
            </w:r>
            <w:r>
              <w:rPr>
                <w:rFonts w:hint="eastAsia"/>
              </w:rPr>
              <w:t>（±</w:t>
            </w:r>
            <w:r>
              <w:t>2）mm马蹄形</w:t>
            </w:r>
          </w:p>
        </w:tc>
        <w:tc>
          <w:tcPr>
            <w:tcW w:w="634" w:type="dxa"/>
            <w:vAlign w:val="center"/>
          </w:tcPr>
          <w:p>
            <w:pPr>
              <w:jc w:val="center"/>
            </w:pPr>
            <w:r>
              <w:rPr>
                <w:rFonts w:hint="eastAsia"/>
              </w:rPr>
              <w:t>1个</w:t>
            </w:r>
          </w:p>
        </w:tc>
        <w:tc>
          <w:tcPr>
            <w:tcW w:w="837" w:type="dxa"/>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02" w:type="dxa"/>
            <w:vAlign w:val="center"/>
          </w:tcPr>
          <w:p>
            <w:pPr>
              <w:pStyle w:val="15"/>
              <w:numPr>
                <w:ilvl w:val="0"/>
                <w:numId w:val="1"/>
              </w:numPr>
              <w:ind w:left="0" w:firstLine="0" w:firstLineChars="0"/>
              <w:jc w:val="center"/>
            </w:pPr>
          </w:p>
        </w:tc>
        <w:tc>
          <w:tcPr>
            <w:tcW w:w="1550" w:type="dxa"/>
            <w:vAlign w:val="center"/>
          </w:tcPr>
          <w:p>
            <w:pPr>
              <w:jc w:val="center"/>
            </w:pPr>
            <w:r>
              <w:rPr>
                <w:rFonts w:hint="eastAsia"/>
              </w:rPr>
              <w:t>锁舌</w:t>
            </w:r>
          </w:p>
        </w:tc>
        <w:tc>
          <w:tcPr>
            <w:tcW w:w="2226" w:type="dxa"/>
            <w:vAlign w:val="center"/>
          </w:tcPr>
          <w:p>
            <w:pPr>
              <w:jc w:val="center"/>
            </w:pPr>
            <w:r>
              <w:drawing>
                <wp:inline distT="0" distB="0" distL="0" distR="0">
                  <wp:extent cx="454660" cy="461010"/>
                  <wp:effectExtent l="0" t="0" r="2540" b="15240"/>
                  <wp:docPr id="321207006" name="图片 321207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207006" name="图片 321207006"/>
                          <pic:cNvPicPr>
                            <a:picLocks noChangeAspect="1"/>
                          </pic:cNvPicPr>
                        </pic:nvPicPr>
                        <pic:blipFill>
                          <a:blip r:embed="rId21"/>
                          <a:stretch>
                            <a:fillRect/>
                          </a:stretch>
                        </pic:blipFill>
                        <pic:spPr>
                          <a:xfrm>
                            <a:off x="0" y="0"/>
                            <a:ext cx="469432" cy="476100"/>
                          </a:xfrm>
                          <a:prstGeom prst="rect">
                            <a:avLst/>
                          </a:prstGeom>
                        </pic:spPr>
                      </pic:pic>
                    </a:graphicData>
                  </a:graphic>
                </wp:inline>
              </w:drawing>
            </w:r>
          </w:p>
        </w:tc>
        <w:tc>
          <w:tcPr>
            <w:tcW w:w="3212" w:type="dxa"/>
            <w:vAlign w:val="center"/>
          </w:tcPr>
          <w:p>
            <w:pPr>
              <w:jc w:val="center"/>
            </w:pPr>
            <w:r>
              <w:t>71（±2）mm*54（±2）mm*51（±2）mm</w:t>
            </w:r>
          </w:p>
        </w:tc>
        <w:tc>
          <w:tcPr>
            <w:tcW w:w="634" w:type="dxa"/>
            <w:vAlign w:val="center"/>
          </w:tcPr>
          <w:p>
            <w:pPr>
              <w:jc w:val="center"/>
            </w:pPr>
            <w:r>
              <w:rPr>
                <w:rFonts w:hint="eastAsia"/>
              </w:rPr>
              <w:t>1个</w:t>
            </w:r>
          </w:p>
        </w:tc>
        <w:tc>
          <w:tcPr>
            <w:tcW w:w="837" w:type="dxa"/>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02" w:type="dxa"/>
            <w:vAlign w:val="center"/>
          </w:tcPr>
          <w:p>
            <w:pPr>
              <w:pStyle w:val="15"/>
              <w:numPr>
                <w:ilvl w:val="0"/>
                <w:numId w:val="1"/>
              </w:numPr>
              <w:ind w:left="0" w:firstLine="0" w:firstLineChars="0"/>
              <w:jc w:val="center"/>
            </w:pPr>
          </w:p>
        </w:tc>
        <w:tc>
          <w:tcPr>
            <w:tcW w:w="1550" w:type="dxa"/>
            <w:vAlign w:val="center"/>
          </w:tcPr>
          <w:p>
            <w:pPr>
              <w:jc w:val="center"/>
            </w:pPr>
            <w:r>
              <w:rPr>
                <w:rFonts w:hint="eastAsia"/>
              </w:rPr>
              <w:t>阻尼铰链</w:t>
            </w:r>
          </w:p>
        </w:tc>
        <w:tc>
          <w:tcPr>
            <w:tcW w:w="2226" w:type="dxa"/>
            <w:vAlign w:val="center"/>
          </w:tcPr>
          <w:p>
            <w:pPr>
              <w:jc w:val="center"/>
            </w:pPr>
          </w:p>
        </w:tc>
        <w:tc>
          <w:tcPr>
            <w:tcW w:w="3212" w:type="dxa"/>
            <w:vAlign w:val="center"/>
          </w:tcPr>
          <w:p>
            <w:pPr>
              <w:jc w:val="center"/>
            </w:pPr>
            <w:r>
              <w:rPr>
                <w:rFonts w:hint="eastAsia"/>
              </w:rPr>
              <w:t>阻尼</w:t>
            </w:r>
          </w:p>
        </w:tc>
        <w:tc>
          <w:tcPr>
            <w:tcW w:w="634" w:type="dxa"/>
            <w:vAlign w:val="center"/>
          </w:tcPr>
          <w:p>
            <w:pPr>
              <w:jc w:val="center"/>
            </w:pPr>
            <w:r>
              <w:rPr>
                <w:rFonts w:hint="eastAsia"/>
              </w:rPr>
              <w:t>2个</w:t>
            </w:r>
          </w:p>
        </w:tc>
        <w:tc>
          <w:tcPr>
            <w:tcW w:w="837" w:type="dxa"/>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02" w:type="dxa"/>
            <w:vAlign w:val="center"/>
          </w:tcPr>
          <w:p>
            <w:pPr>
              <w:pStyle w:val="15"/>
              <w:numPr>
                <w:ilvl w:val="0"/>
                <w:numId w:val="1"/>
              </w:numPr>
              <w:ind w:left="0" w:firstLine="0" w:firstLineChars="0"/>
              <w:jc w:val="center"/>
            </w:pPr>
          </w:p>
        </w:tc>
        <w:tc>
          <w:tcPr>
            <w:tcW w:w="1550" w:type="dxa"/>
            <w:vAlign w:val="center"/>
          </w:tcPr>
          <w:p>
            <w:pPr>
              <w:jc w:val="center"/>
            </w:pPr>
            <w:r>
              <w:rPr>
                <w:rFonts w:hint="eastAsia"/>
              </w:rPr>
              <w:t>板件连接件</w:t>
            </w:r>
          </w:p>
        </w:tc>
        <w:tc>
          <w:tcPr>
            <w:tcW w:w="2226" w:type="dxa"/>
            <w:vAlign w:val="center"/>
          </w:tcPr>
          <w:p>
            <w:pPr>
              <w:jc w:val="center"/>
            </w:pPr>
          </w:p>
        </w:tc>
        <w:tc>
          <w:tcPr>
            <w:tcW w:w="3212" w:type="dxa"/>
            <w:vAlign w:val="center"/>
          </w:tcPr>
          <w:p>
            <w:pPr>
              <w:jc w:val="center"/>
            </w:pPr>
            <w:r>
              <w:rPr>
                <w:rFonts w:hint="eastAsia"/>
              </w:rPr>
              <w:t>常规</w:t>
            </w:r>
          </w:p>
        </w:tc>
        <w:tc>
          <w:tcPr>
            <w:tcW w:w="634" w:type="dxa"/>
            <w:vAlign w:val="center"/>
          </w:tcPr>
          <w:p>
            <w:pPr>
              <w:jc w:val="center"/>
            </w:pPr>
            <w:r>
              <w:rPr>
                <w:rFonts w:hint="eastAsia"/>
              </w:rPr>
              <w:t>1套</w:t>
            </w:r>
          </w:p>
        </w:tc>
        <w:tc>
          <w:tcPr>
            <w:tcW w:w="837" w:type="dxa"/>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02" w:type="dxa"/>
            <w:vAlign w:val="center"/>
          </w:tcPr>
          <w:p>
            <w:pPr>
              <w:pStyle w:val="15"/>
              <w:numPr>
                <w:ilvl w:val="0"/>
                <w:numId w:val="1"/>
              </w:numPr>
              <w:ind w:left="0" w:firstLine="0" w:firstLineChars="0"/>
              <w:jc w:val="center"/>
            </w:pPr>
          </w:p>
        </w:tc>
        <w:tc>
          <w:tcPr>
            <w:tcW w:w="1550" w:type="dxa"/>
            <w:vAlign w:val="center"/>
          </w:tcPr>
          <w:p>
            <w:pPr>
              <w:jc w:val="center"/>
            </w:pPr>
            <w:r>
              <w:rPr>
                <w:rFonts w:hint="eastAsia"/>
              </w:rPr>
              <w:t>挂衣杆</w:t>
            </w:r>
          </w:p>
        </w:tc>
        <w:tc>
          <w:tcPr>
            <w:tcW w:w="2226" w:type="dxa"/>
            <w:vAlign w:val="center"/>
          </w:tcPr>
          <w:p>
            <w:pPr>
              <w:jc w:val="center"/>
            </w:pPr>
          </w:p>
        </w:tc>
        <w:tc>
          <w:tcPr>
            <w:tcW w:w="3212" w:type="dxa"/>
            <w:vAlign w:val="center"/>
          </w:tcPr>
          <w:p>
            <w:pPr>
              <w:jc w:val="center"/>
            </w:pPr>
            <w:r>
              <w:rPr>
                <w:rFonts w:hint="eastAsia"/>
              </w:rPr>
              <w:t>挂衣杆固定座：</w:t>
            </w:r>
            <w:r>
              <w:t>82（±2）*26（±1）*12（±1）mm；</w:t>
            </w:r>
          </w:p>
          <w:p>
            <w:pPr>
              <w:jc w:val="center"/>
            </w:pPr>
            <w:r>
              <w:rPr>
                <w:rFonts w:hint="eastAsia"/>
              </w:rPr>
              <w:t>铝合金挂衣杆</w:t>
            </w:r>
            <w:r>
              <w:t>: 30（±1）*20（±1）,厚度1.0（±0.02）mm</w:t>
            </w:r>
            <w:r>
              <w:rPr>
                <w:rFonts w:hint="eastAsia"/>
              </w:rPr>
              <w:t>，长度3</w:t>
            </w:r>
            <w:r>
              <w:t>00mm</w:t>
            </w:r>
          </w:p>
        </w:tc>
        <w:tc>
          <w:tcPr>
            <w:tcW w:w="634" w:type="dxa"/>
            <w:vAlign w:val="center"/>
          </w:tcPr>
          <w:p>
            <w:pPr>
              <w:jc w:val="center"/>
            </w:pPr>
            <w:r>
              <w:rPr>
                <w:rFonts w:hint="eastAsia"/>
              </w:rPr>
              <w:t>1套</w:t>
            </w:r>
          </w:p>
        </w:tc>
        <w:tc>
          <w:tcPr>
            <w:tcW w:w="837" w:type="dxa"/>
            <w:vAlign w:val="center"/>
          </w:tcPr>
          <w:p>
            <w:pPr>
              <w:jc w:val="center"/>
            </w:pPr>
          </w:p>
        </w:tc>
      </w:tr>
    </w:tbl>
    <w:p>
      <w:pPr>
        <w:rPr>
          <w:rFonts w:hint="default" w:ascii="黑体" w:hAnsi="黑体" w:eastAsia="黑体" w:cs="黑体"/>
          <w:bCs/>
          <w:sz w:val="32"/>
          <w:szCs w:val="32"/>
          <w:lang w:val="en-US" w:eastAsia="zh-CN"/>
        </w:rPr>
      </w:pPr>
    </w:p>
    <w:p>
      <w:pPr>
        <w:rPr>
          <w:rFonts w:hint="eastAsia" w:ascii="黑体" w:hAnsi="黑体" w:eastAsia="黑体" w:cs="黑体"/>
          <w:bCs/>
          <w:sz w:val="32"/>
          <w:szCs w:val="32"/>
          <w:lang w:val="en-US" w:eastAsia="zh-CN"/>
        </w:rPr>
      </w:pPr>
      <w:r>
        <w:rPr>
          <w:rFonts w:hint="eastAsia" w:ascii="黑体" w:hAnsi="黑体" w:eastAsia="黑体" w:cs="黑体"/>
          <w:bCs/>
          <w:sz w:val="32"/>
          <w:szCs w:val="32"/>
          <w:lang w:val="en-US" w:eastAsia="zh-CN"/>
        </w:rPr>
        <w:t>四、整体效果图</w:t>
      </w:r>
    </w:p>
    <w:p>
      <w:pPr>
        <w:rPr>
          <w:rFonts w:hint="default" w:ascii="黑体" w:hAnsi="黑体" w:eastAsia="黑体" w:cs="黑体"/>
          <w:bCs/>
          <w:sz w:val="32"/>
          <w:szCs w:val="32"/>
          <w:lang w:val="en-US" w:eastAsia="zh-CN"/>
        </w:rPr>
      </w:pPr>
      <w:r>
        <w:rPr>
          <w:rFonts w:hint="default" w:ascii="黑体" w:hAnsi="黑体" w:eastAsia="黑体" w:cs="黑体"/>
          <w:bCs/>
          <w:sz w:val="32"/>
          <w:szCs w:val="32"/>
          <w:lang w:val="en-US" w:eastAsia="zh-CN"/>
        </w:rPr>
        <w:drawing>
          <wp:inline distT="0" distB="0" distL="114300" distR="114300">
            <wp:extent cx="5581650" cy="4185920"/>
            <wp:effectExtent l="0" t="0" r="5080" b="0"/>
            <wp:docPr id="3" name="图片 3" descr="0954df2805d0a1a459a57a02624ce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0954df2805d0a1a459a57a02624ce3d"/>
                    <pic:cNvPicPr>
                      <a:picLocks noChangeAspect="1"/>
                    </pic:cNvPicPr>
                  </pic:nvPicPr>
                  <pic:blipFill>
                    <a:blip r:embed="rId22"/>
                    <a:stretch>
                      <a:fillRect/>
                    </a:stretch>
                  </pic:blipFill>
                  <pic:spPr>
                    <a:xfrm rot="5400000">
                      <a:off x="0" y="0"/>
                      <a:ext cx="5581650" cy="4185920"/>
                    </a:xfrm>
                    <a:prstGeom prst="rect">
                      <a:avLst/>
                    </a:prstGeom>
                  </pic:spPr>
                </pic:pic>
              </a:graphicData>
            </a:graphic>
          </wp:inline>
        </w:drawing>
      </w:r>
    </w:p>
    <w:sectPr>
      <w:pgSz w:w="11906" w:h="16838"/>
      <w:pgMar w:top="1474" w:right="1474" w:bottom="1474" w:left="1587"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Microsoft JhengHei">
    <w:panose1 w:val="020B0604030504040204"/>
    <w:charset w:val="88"/>
    <w:family w:val="swiss"/>
    <w:pitch w:val="default"/>
    <w:sig w:usb0="00000087" w:usb1="28AF4000" w:usb2="00000016" w:usb3="00000000" w:csb0="00100009" w:csb1="00000000"/>
  </w:font>
  <w:font w:name="仿宋_GB2312">
    <w:altName w:val="仿宋"/>
    <w:panose1 w:val="00000000000000000000"/>
    <w:charset w:val="00"/>
    <w:family w:val="auto"/>
    <w:pitch w:val="default"/>
    <w:sig w:usb0="00000000" w:usb1="00000000" w:usb2="00000000" w:usb3="00000000" w:csb0="00000000" w:csb1="00000000"/>
  </w:font>
  <w:font w:name="华文中宋">
    <w:altName w:val="宋体"/>
    <w:panose1 w:val="02010600040101010101"/>
    <w:charset w:val="86"/>
    <w:family w:val="auto"/>
    <w:pitch w:val="default"/>
    <w:sig w:usb0="00000000" w:usb1="00000000" w:usb2="00000000" w:usb3="00000000" w:csb0="0004009F" w:csb1="DFD70000"/>
  </w:font>
  <w:font w:name="仿宋">
    <w:panose1 w:val="02010609060101010101"/>
    <w:charset w:val="86"/>
    <w:family w:val="auto"/>
    <w:pitch w:val="default"/>
    <w:sig w:usb0="800002BF" w:usb1="38CF7CFA" w:usb2="00000016" w:usb3="00000000" w:csb0="00040001" w:csb1="00000000"/>
  </w:font>
  <w:font w:name="宋体-WinCharSetFFFF-H">
    <w:altName w:val="宋体"/>
    <w:panose1 w:val="00000000000000000000"/>
    <w:charset w:val="86"/>
    <w:family w:val="roma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1F8218C"/>
    <w:multiLevelType w:val="multilevel"/>
    <w:tmpl w:val="61F8218C"/>
    <w:lvl w:ilvl="0" w:tentative="0">
      <w:start w:val="1"/>
      <w:numFmt w:val="decimal"/>
      <w:lvlText w:val="%1"/>
      <w:lvlJc w:val="center"/>
      <w:pPr>
        <w:ind w:left="440" w:hanging="440"/>
      </w:pPr>
      <w:rPr>
        <w:rFonts w:hint="eastAsia"/>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4"/>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2NkNDA2Njc3MjVhZWMxZGYwOGYzODE1OWQ1NDhkZDQifQ=="/>
  </w:docVars>
  <w:rsids>
    <w:rsidRoot w:val="749C1F38"/>
    <w:rsid w:val="00001619"/>
    <w:rsid w:val="00002DF8"/>
    <w:rsid w:val="00006E72"/>
    <w:rsid w:val="000200DB"/>
    <w:rsid w:val="0003786F"/>
    <w:rsid w:val="00056E24"/>
    <w:rsid w:val="00070D52"/>
    <w:rsid w:val="0008719C"/>
    <w:rsid w:val="000A48FC"/>
    <w:rsid w:val="000A7145"/>
    <w:rsid w:val="000B0375"/>
    <w:rsid w:val="000B156A"/>
    <w:rsid w:val="000B2939"/>
    <w:rsid w:val="000B3372"/>
    <w:rsid w:val="000B7140"/>
    <w:rsid w:val="000C20FF"/>
    <w:rsid w:val="000C68AD"/>
    <w:rsid w:val="000D0778"/>
    <w:rsid w:val="000D1E18"/>
    <w:rsid w:val="000E3253"/>
    <w:rsid w:val="000E44E6"/>
    <w:rsid w:val="00120B29"/>
    <w:rsid w:val="001367C8"/>
    <w:rsid w:val="00137C05"/>
    <w:rsid w:val="00141FC3"/>
    <w:rsid w:val="001428E8"/>
    <w:rsid w:val="0016670D"/>
    <w:rsid w:val="001817F5"/>
    <w:rsid w:val="001849B7"/>
    <w:rsid w:val="00186D62"/>
    <w:rsid w:val="00187258"/>
    <w:rsid w:val="001941F0"/>
    <w:rsid w:val="00194A07"/>
    <w:rsid w:val="001A23F3"/>
    <w:rsid w:val="001B404A"/>
    <w:rsid w:val="001B5615"/>
    <w:rsid w:val="001D4A1A"/>
    <w:rsid w:val="001D6860"/>
    <w:rsid w:val="001E2301"/>
    <w:rsid w:val="001F004F"/>
    <w:rsid w:val="001F10DB"/>
    <w:rsid w:val="001F186A"/>
    <w:rsid w:val="001F2B15"/>
    <w:rsid w:val="001F635C"/>
    <w:rsid w:val="00200E99"/>
    <w:rsid w:val="00204678"/>
    <w:rsid w:val="0020568F"/>
    <w:rsid w:val="00205A2C"/>
    <w:rsid w:val="00207FEC"/>
    <w:rsid w:val="00214824"/>
    <w:rsid w:val="002200CF"/>
    <w:rsid w:val="00227EA5"/>
    <w:rsid w:val="0023355A"/>
    <w:rsid w:val="002403D8"/>
    <w:rsid w:val="00245CE2"/>
    <w:rsid w:val="00251752"/>
    <w:rsid w:val="0025451B"/>
    <w:rsid w:val="00264B39"/>
    <w:rsid w:val="00267533"/>
    <w:rsid w:val="002729A0"/>
    <w:rsid w:val="00275856"/>
    <w:rsid w:val="00281BB6"/>
    <w:rsid w:val="0028248C"/>
    <w:rsid w:val="00285AB2"/>
    <w:rsid w:val="00285BCB"/>
    <w:rsid w:val="002A15B7"/>
    <w:rsid w:val="002B455C"/>
    <w:rsid w:val="002D2700"/>
    <w:rsid w:val="002E3D6D"/>
    <w:rsid w:val="002E486B"/>
    <w:rsid w:val="002F47EF"/>
    <w:rsid w:val="002F7D58"/>
    <w:rsid w:val="00303A28"/>
    <w:rsid w:val="003061B2"/>
    <w:rsid w:val="00314998"/>
    <w:rsid w:val="0031638B"/>
    <w:rsid w:val="0032172A"/>
    <w:rsid w:val="003226F5"/>
    <w:rsid w:val="00324BD7"/>
    <w:rsid w:val="003541E2"/>
    <w:rsid w:val="0035551D"/>
    <w:rsid w:val="003659A0"/>
    <w:rsid w:val="00375912"/>
    <w:rsid w:val="00386658"/>
    <w:rsid w:val="00390941"/>
    <w:rsid w:val="003A3A72"/>
    <w:rsid w:val="003C0D3D"/>
    <w:rsid w:val="003C7391"/>
    <w:rsid w:val="003C7501"/>
    <w:rsid w:val="003D0EF5"/>
    <w:rsid w:val="003E64E3"/>
    <w:rsid w:val="003E775C"/>
    <w:rsid w:val="003F5245"/>
    <w:rsid w:val="004006B0"/>
    <w:rsid w:val="00414581"/>
    <w:rsid w:val="00426133"/>
    <w:rsid w:val="004266C2"/>
    <w:rsid w:val="00434F32"/>
    <w:rsid w:val="004435DB"/>
    <w:rsid w:val="0044440F"/>
    <w:rsid w:val="004477A8"/>
    <w:rsid w:val="00456FA2"/>
    <w:rsid w:val="00465638"/>
    <w:rsid w:val="00465CDF"/>
    <w:rsid w:val="00470262"/>
    <w:rsid w:val="00473297"/>
    <w:rsid w:val="00483749"/>
    <w:rsid w:val="00483CDB"/>
    <w:rsid w:val="004853D8"/>
    <w:rsid w:val="0049226F"/>
    <w:rsid w:val="004969CB"/>
    <w:rsid w:val="004B17A9"/>
    <w:rsid w:val="004C310D"/>
    <w:rsid w:val="004D5BDC"/>
    <w:rsid w:val="004D6531"/>
    <w:rsid w:val="004D659C"/>
    <w:rsid w:val="004E28C3"/>
    <w:rsid w:val="00502BA5"/>
    <w:rsid w:val="00507508"/>
    <w:rsid w:val="00514E13"/>
    <w:rsid w:val="00521821"/>
    <w:rsid w:val="00540FF1"/>
    <w:rsid w:val="00545F8E"/>
    <w:rsid w:val="00546845"/>
    <w:rsid w:val="00550DA6"/>
    <w:rsid w:val="00552F4D"/>
    <w:rsid w:val="0055791F"/>
    <w:rsid w:val="005707A9"/>
    <w:rsid w:val="00571413"/>
    <w:rsid w:val="0057222A"/>
    <w:rsid w:val="0057258F"/>
    <w:rsid w:val="00577A6E"/>
    <w:rsid w:val="00583241"/>
    <w:rsid w:val="00584B21"/>
    <w:rsid w:val="0059308C"/>
    <w:rsid w:val="0059698F"/>
    <w:rsid w:val="005B3FB1"/>
    <w:rsid w:val="005B75A0"/>
    <w:rsid w:val="005C24E6"/>
    <w:rsid w:val="005C6107"/>
    <w:rsid w:val="005D6B61"/>
    <w:rsid w:val="005D6F16"/>
    <w:rsid w:val="005E567D"/>
    <w:rsid w:val="00601758"/>
    <w:rsid w:val="0060363F"/>
    <w:rsid w:val="00607346"/>
    <w:rsid w:val="0061055C"/>
    <w:rsid w:val="00615920"/>
    <w:rsid w:val="006210AD"/>
    <w:rsid w:val="00624CCB"/>
    <w:rsid w:val="006261B8"/>
    <w:rsid w:val="006268D5"/>
    <w:rsid w:val="006323FB"/>
    <w:rsid w:val="00634138"/>
    <w:rsid w:val="00641F76"/>
    <w:rsid w:val="006449B0"/>
    <w:rsid w:val="00650F8C"/>
    <w:rsid w:val="00651F2E"/>
    <w:rsid w:val="00656EDF"/>
    <w:rsid w:val="00662656"/>
    <w:rsid w:val="00682D77"/>
    <w:rsid w:val="00692EDD"/>
    <w:rsid w:val="0069317F"/>
    <w:rsid w:val="00694D09"/>
    <w:rsid w:val="006A2AAE"/>
    <w:rsid w:val="006A5BFF"/>
    <w:rsid w:val="006B2A5A"/>
    <w:rsid w:val="006B3E08"/>
    <w:rsid w:val="006B4528"/>
    <w:rsid w:val="006B7C16"/>
    <w:rsid w:val="006C000F"/>
    <w:rsid w:val="006C2F5A"/>
    <w:rsid w:val="006C35D8"/>
    <w:rsid w:val="006D5C1C"/>
    <w:rsid w:val="006D6875"/>
    <w:rsid w:val="006F33E2"/>
    <w:rsid w:val="007026D1"/>
    <w:rsid w:val="007062D2"/>
    <w:rsid w:val="0071025A"/>
    <w:rsid w:val="0071115B"/>
    <w:rsid w:val="00720131"/>
    <w:rsid w:val="00721782"/>
    <w:rsid w:val="00722223"/>
    <w:rsid w:val="0072287C"/>
    <w:rsid w:val="00725640"/>
    <w:rsid w:val="00735511"/>
    <w:rsid w:val="00741930"/>
    <w:rsid w:val="00744D4F"/>
    <w:rsid w:val="00747CDE"/>
    <w:rsid w:val="0076172D"/>
    <w:rsid w:val="007753A5"/>
    <w:rsid w:val="00775CC1"/>
    <w:rsid w:val="00786F41"/>
    <w:rsid w:val="007A78CA"/>
    <w:rsid w:val="007B1F96"/>
    <w:rsid w:val="007B5F71"/>
    <w:rsid w:val="007B6FA4"/>
    <w:rsid w:val="007B7326"/>
    <w:rsid w:val="007B7C48"/>
    <w:rsid w:val="007F24AF"/>
    <w:rsid w:val="007F7850"/>
    <w:rsid w:val="00801328"/>
    <w:rsid w:val="0080430C"/>
    <w:rsid w:val="008068FF"/>
    <w:rsid w:val="008158CD"/>
    <w:rsid w:val="00831398"/>
    <w:rsid w:val="00832960"/>
    <w:rsid w:val="008457B4"/>
    <w:rsid w:val="00845B80"/>
    <w:rsid w:val="0085128F"/>
    <w:rsid w:val="00862E62"/>
    <w:rsid w:val="00863C16"/>
    <w:rsid w:val="008651D5"/>
    <w:rsid w:val="008730B1"/>
    <w:rsid w:val="00882E84"/>
    <w:rsid w:val="008904E9"/>
    <w:rsid w:val="0089145C"/>
    <w:rsid w:val="008914FE"/>
    <w:rsid w:val="008B72DA"/>
    <w:rsid w:val="008C13F7"/>
    <w:rsid w:val="008C4B17"/>
    <w:rsid w:val="008D0F42"/>
    <w:rsid w:val="008E292E"/>
    <w:rsid w:val="008E457C"/>
    <w:rsid w:val="008E63C4"/>
    <w:rsid w:val="00907403"/>
    <w:rsid w:val="00915FE6"/>
    <w:rsid w:val="00920277"/>
    <w:rsid w:val="00927259"/>
    <w:rsid w:val="00951B05"/>
    <w:rsid w:val="00955E3A"/>
    <w:rsid w:val="00955E3C"/>
    <w:rsid w:val="00971B64"/>
    <w:rsid w:val="009802DA"/>
    <w:rsid w:val="00982496"/>
    <w:rsid w:val="009A1192"/>
    <w:rsid w:val="009A3E86"/>
    <w:rsid w:val="009A47B1"/>
    <w:rsid w:val="009B0618"/>
    <w:rsid w:val="009B1355"/>
    <w:rsid w:val="009B64F8"/>
    <w:rsid w:val="009C512B"/>
    <w:rsid w:val="009C6FD5"/>
    <w:rsid w:val="009D65E0"/>
    <w:rsid w:val="009D6E2B"/>
    <w:rsid w:val="009E6C02"/>
    <w:rsid w:val="009E77C1"/>
    <w:rsid w:val="009F3C07"/>
    <w:rsid w:val="009F75AE"/>
    <w:rsid w:val="00A0297C"/>
    <w:rsid w:val="00A03BB0"/>
    <w:rsid w:val="00A04C75"/>
    <w:rsid w:val="00A061EF"/>
    <w:rsid w:val="00A1012E"/>
    <w:rsid w:val="00A11680"/>
    <w:rsid w:val="00A1172A"/>
    <w:rsid w:val="00A17615"/>
    <w:rsid w:val="00A24278"/>
    <w:rsid w:val="00A305EF"/>
    <w:rsid w:val="00A30856"/>
    <w:rsid w:val="00A326BD"/>
    <w:rsid w:val="00A35748"/>
    <w:rsid w:val="00A56370"/>
    <w:rsid w:val="00A56EC3"/>
    <w:rsid w:val="00A605FC"/>
    <w:rsid w:val="00A8530D"/>
    <w:rsid w:val="00A861B9"/>
    <w:rsid w:val="00A90043"/>
    <w:rsid w:val="00AA7461"/>
    <w:rsid w:val="00AB6AE2"/>
    <w:rsid w:val="00AC09D1"/>
    <w:rsid w:val="00AC274C"/>
    <w:rsid w:val="00AC3456"/>
    <w:rsid w:val="00AC3E10"/>
    <w:rsid w:val="00AD52EC"/>
    <w:rsid w:val="00AE2F6A"/>
    <w:rsid w:val="00AE6054"/>
    <w:rsid w:val="00AE7CF7"/>
    <w:rsid w:val="00AF282A"/>
    <w:rsid w:val="00B10ED1"/>
    <w:rsid w:val="00B13839"/>
    <w:rsid w:val="00B168FC"/>
    <w:rsid w:val="00B16B8E"/>
    <w:rsid w:val="00B17B58"/>
    <w:rsid w:val="00B424FA"/>
    <w:rsid w:val="00B456C9"/>
    <w:rsid w:val="00B533AD"/>
    <w:rsid w:val="00B5646F"/>
    <w:rsid w:val="00B56DF1"/>
    <w:rsid w:val="00B62BDC"/>
    <w:rsid w:val="00B64A84"/>
    <w:rsid w:val="00B65297"/>
    <w:rsid w:val="00B65424"/>
    <w:rsid w:val="00B6642B"/>
    <w:rsid w:val="00B677A2"/>
    <w:rsid w:val="00B705C3"/>
    <w:rsid w:val="00B70927"/>
    <w:rsid w:val="00B74ECD"/>
    <w:rsid w:val="00B83B27"/>
    <w:rsid w:val="00B84A83"/>
    <w:rsid w:val="00B95751"/>
    <w:rsid w:val="00BA7AF6"/>
    <w:rsid w:val="00BC674C"/>
    <w:rsid w:val="00BC7DB7"/>
    <w:rsid w:val="00BE0832"/>
    <w:rsid w:val="00BE7761"/>
    <w:rsid w:val="00C05409"/>
    <w:rsid w:val="00C05444"/>
    <w:rsid w:val="00C06163"/>
    <w:rsid w:val="00C12112"/>
    <w:rsid w:val="00C23590"/>
    <w:rsid w:val="00C25C8C"/>
    <w:rsid w:val="00C31AE7"/>
    <w:rsid w:val="00C321B6"/>
    <w:rsid w:val="00C40769"/>
    <w:rsid w:val="00C63C8A"/>
    <w:rsid w:val="00C66903"/>
    <w:rsid w:val="00C674B1"/>
    <w:rsid w:val="00C707F4"/>
    <w:rsid w:val="00C70BA4"/>
    <w:rsid w:val="00C72B35"/>
    <w:rsid w:val="00C76B73"/>
    <w:rsid w:val="00C84C92"/>
    <w:rsid w:val="00C90170"/>
    <w:rsid w:val="00C955BF"/>
    <w:rsid w:val="00CC24C4"/>
    <w:rsid w:val="00CC36B8"/>
    <w:rsid w:val="00CC5969"/>
    <w:rsid w:val="00CD2786"/>
    <w:rsid w:val="00CE4184"/>
    <w:rsid w:val="00CE4837"/>
    <w:rsid w:val="00CE505C"/>
    <w:rsid w:val="00CE730E"/>
    <w:rsid w:val="00CF36DE"/>
    <w:rsid w:val="00CF7C52"/>
    <w:rsid w:val="00D03E1E"/>
    <w:rsid w:val="00D145BF"/>
    <w:rsid w:val="00D23C32"/>
    <w:rsid w:val="00D33856"/>
    <w:rsid w:val="00D3487D"/>
    <w:rsid w:val="00D4347D"/>
    <w:rsid w:val="00D51804"/>
    <w:rsid w:val="00D534CB"/>
    <w:rsid w:val="00D55532"/>
    <w:rsid w:val="00D6599F"/>
    <w:rsid w:val="00D70389"/>
    <w:rsid w:val="00D82532"/>
    <w:rsid w:val="00D833D5"/>
    <w:rsid w:val="00D901D9"/>
    <w:rsid w:val="00D90DF3"/>
    <w:rsid w:val="00D947E1"/>
    <w:rsid w:val="00D9613C"/>
    <w:rsid w:val="00DA6442"/>
    <w:rsid w:val="00DB62DC"/>
    <w:rsid w:val="00DB7158"/>
    <w:rsid w:val="00DC3F51"/>
    <w:rsid w:val="00DD3107"/>
    <w:rsid w:val="00DD7281"/>
    <w:rsid w:val="00DE007E"/>
    <w:rsid w:val="00DF35D5"/>
    <w:rsid w:val="00DF55B2"/>
    <w:rsid w:val="00E076C3"/>
    <w:rsid w:val="00E138A2"/>
    <w:rsid w:val="00E17AF5"/>
    <w:rsid w:val="00E24AF3"/>
    <w:rsid w:val="00E30D3E"/>
    <w:rsid w:val="00E40410"/>
    <w:rsid w:val="00E41348"/>
    <w:rsid w:val="00E46994"/>
    <w:rsid w:val="00E52AF9"/>
    <w:rsid w:val="00E56B28"/>
    <w:rsid w:val="00E60199"/>
    <w:rsid w:val="00E664C2"/>
    <w:rsid w:val="00E71D5C"/>
    <w:rsid w:val="00E96007"/>
    <w:rsid w:val="00EB29CE"/>
    <w:rsid w:val="00ED2351"/>
    <w:rsid w:val="00EE0E12"/>
    <w:rsid w:val="00EE1143"/>
    <w:rsid w:val="00EE3DF1"/>
    <w:rsid w:val="00EE6B0B"/>
    <w:rsid w:val="00EF0BDC"/>
    <w:rsid w:val="00EF3C79"/>
    <w:rsid w:val="00EF5722"/>
    <w:rsid w:val="00F027A8"/>
    <w:rsid w:val="00F07299"/>
    <w:rsid w:val="00F11AA7"/>
    <w:rsid w:val="00F14AED"/>
    <w:rsid w:val="00F17C86"/>
    <w:rsid w:val="00F23E7E"/>
    <w:rsid w:val="00F25AF0"/>
    <w:rsid w:val="00F27FF1"/>
    <w:rsid w:val="00F32B0B"/>
    <w:rsid w:val="00F340CA"/>
    <w:rsid w:val="00F34F9B"/>
    <w:rsid w:val="00F47F9F"/>
    <w:rsid w:val="00F54A76"/>
    <w:rsid w:val="00F55B74"/>
    <w:rsid w:val="00F623B3"/>
    <w:rsid w:val="00F72890"/>
    <w:rsid w:val="00F75062"/>
    <w:rsid w:val="00F86176"/>
    <w:rsid w:val="00F87BE1"/>
    <w:rsid w:val="00F93BF3"/>
    <w:rsid w:val="00F93C08"/>
    <w:rsid w:val="00FA70AA"/>
    <w:rsid w:val="00FC546D"/>
    <w:rsid w:val="00FD58D7"/>
    <w:rsid w:val="00FF7701"/>
    <w:rsid w:val="019F1704"/>
    <w:rsid w:val="01B0058D"/>
    <w:rsid w:val="01CC503D"/>
    <w:rsid w:val="01DD7C9C"/>
    <w:rsid w:val="0227311A"/>
    <w:rsid w:val="02656B18"/>
    <w:rsid w:val="032F672A"/>
    <w:rsid w:val="036D1000"/>
    <w:rsid w:val="03840EF9"/>
    <w:rsid w:val="03860B8C"/>
    <w:rsid w:val="038A7E04"/>
    <w:rsid w:val="03EC461B"/>
    <w:rsid w:val="04354A1B"/>
    <w:rsid w:val="04DA4474"/>
    <w:rsid w:val="051C6A47"/>
    <w:rsid w:val="05216546"/>
    <w:rsid w:val="053D05F6"/>
    <w:rsid w:val="05721715"/>
    <w:rsid w:val="05B41169"/>
    <w:rsid w:val="067439D1"/>
    <w:rsid w:val="06AD7222"/>
    <w:rsid w:val="06AE3E0A"/>
    <w:rsid w:val="07CA18D1"/>
    <w:rsid w:val="07E678F7"/>
    <w:rsid w:val="084367D4"/>
    <w:rsid w:val="08B35707"/>
    <w:rsid w:val="09A662EF"/>
    <w:rsid w:val="09A90B64"/>
    <w:rsid w:val="0A1D2F97"/>
    <w:rsid w:val="0A64489B"/>
    <w:rsid w:val="0A726BCF"/>
    <w:rsid w:val="0ACF221D"/>
    <w:rsid w:val="0AD2033C"/>
    <w:rsid w:val="0B7A69B0"/>
    <w:rsid w:val="0BDF6813"/>
    <w:rsid w:val="0C6B16A8"/>
    <w:rsid w:val="0C857FD9"/>
    <w:rsid w:val="0DC7755F"/>
    <w:rsid w:val="0E326B99"/>
    <w:rsid w:val="0EC00B7E"/>
    <w:rsid w:val="0EF434BD"/>
    <w:rsid w:val="0F032819"/>
    <w:rsid w:val="0F2709E4"/>
    <w:rsid w:val="0F9A3F3D"/>
    <w:rsid w:val="104F3F68"/>
    <w:rsid w:val="10F93ED3"/>
    <w:rsid w:val="11965BC6"/>
    <w:rsid w:val="11BF336F"/>
    <w:rsid w:val="12DA1AE3"/>
    <w:rsid w:val="13144FF5"/>
    <w:rsid w:val="13821758"/>
    <w:rsid w:val="139777BA"/>
    <w:rsid w:val="13B862C8"/>
    <w:rsid w:val="15155054"/>
    <w:rsid w:val="152B788E"/>
    <w:rsid w:val="154E322A"/>
    <w:rsid w:val="15966B4B"/>
    <w:rsid w:val="169F72CB"/>
    <w:rsid w:val="16CD208A"/>
    <w:rsid w:val="17265757"/>
    <w:rsid w:val="172F2A3A"/>
    <w:rsid w:val="179B1DDE"/>
    <w:rsid w:val="17FA6EAF"/>
    <w:rsid w:val="17FB6783"/>
    <w:rsid w:val="18326EC3"/>
    <w:rsid w:val="18441ED8"/>
    <w:rsid w:val="18AF5EEB"/>
    <w:rsid w:val="18DE232D"/>
    <w:rsid w:val="1921403D"/>
    <w:rsid w:val="19351C0F"/>
    <w:rsid w:val="194F228B"/>
    <w:rsid w:val="194F322A"/>
    <w:rsid w:val="19750605"/>
    <w:rsid w:val="198033E4"/>
    <w:rsid w:val="19B66E06"/>
    <w:rsid w:val="19D51DD9"/>
    <w:rsid w:val="19EC7842"/>
    <w:rsid w:val="19EF2E09"/>
    <w:rsid w:val="1AAA0BCF"/>
    <w:rsid w:val="1AFF658A"/>
    <w:rsid w:val="1C414C87"/>
    <w:rsid w:val="1C6F14EE"/>
    <w:rsid w:val="1C7B4336"/>
    <w:rsid w:val="1CC21F65"/>
    <w:rsid w:val="1CDB4917"/>
    <w:rsid w:val="1EBC0978"/>
    <w:rsid w:val="1EDD4E34"/>
    <w:rsid w:val="1EE937D9"/>
    <w:rsid w:val="1F094816"/>
    <w:rsid w:val="1F427102"/>
    <w:rsid w:val="1F5F584A"/>
    <w:rsid w:val="1FB931AC"/>
    <w:rsid w:val="1FC87893"/>
    <w:rsid w:val="203B2505"/>
    <w:rsid w:val="206C021E"/>
    <w:rsid w:val="2079295A"/>
    <w:rsid w:val="216C53BD"/>
    <w:rsid w:val="220821C8"/>
    <w:rsid w:val="22DD3655"/>
    <w:rsid w:val="22E2053C"/>
    <w:rsid w:val="230230BC"/>
    <w:rsid w:val="2326507C"/>
    <w:rsid w:val="23452FA8"/>
    <w:rsid w:val="23DF5EE1"/>
    <w:rsid w:val="241F37F9"/>
    <w:rsid w:val="245B6F27"/>
    <w:rsid w:val="24BF1142"/>
    <w:rsid w:val="25146FE6"/>
    <w:rsid w:val="25210F74"/>
    <w:rsid w:val="25330E2E"/>
    <w:rsid w:val="2580651A"/>
    <w:rsid w:val="25A039D0"/>
    <w:rsid w:val="25F76F6E"/>
    <w:rsid w:val="27901262"/>
    <w:rsid w:val="285A74F6"/>
    <w:rsid w:val="28E279B2"/>
    <w:rsid w:val="29BF6989"/>
    <w:rsid w:val="2A067935"/>
    <w:rsid w:val="2A933884"/>
    <w:rsid w:val="2AE80DE9"/>
    <w:rsid w:val="2AFA6815"/>
    <w:rsid w:val="2BE322F5"/>
    <w:rsid w:val="2C2C6E04"/>
    <w:rsid w:val="2CDE24A4"/>
    <w:rsid w:val="2CF471A3"/>
    <w:rsid w:val="2D1C4D7A"/>
    <w:rsid w:val="2E00469C"/>
    <w:rsid w:val="2E6B7701"/>
    <w:rsid w:val="2F45680A"/>
    <w:rsid w:val="2F8A6464"/>
    <w:rsid w:val="2FB83480"/>
    <w:rsid w:val="2FE74788"/>
    <w:rsid w:val="30032221"/>
    <w:rsid w:val="30316D8E"/>
    <w:rsid w:val="30440ED2"/>
    <w:rsid w:val="30DE1913"/>
    <w:rsid w:val="31DF2CE3"/>
    <w:rsid w:val="32DD1D1A"/>
    <w:rsid w:val="33154745"/>
    <w:rsid w:val="3330332D"/>
    <w:rsid w:val="334D0383"/>
    <w:rsid w:val="340F0A57"/>
    <w:rsid w:val="341E6BA4"/>
    <w:rsid w:val="349C2F50"/>
    <w:rsid w:val="35551771"/>
    <w:rsid w:val="355F7EFA"/>
    <w:rsid w:val="357948C0"/>
    <w:rsid w:val="35880EEA"/>
    <w:rsid w:val="35B86354"/>
    <w:rsid w:val="35FC1BEC"/>
    <w:rsid w:val="36380DCE"/>
    <w:rsid w:val="368340BC"/>
    <w:rsid w:val="36B05647"/>
    <w:rsid w:val="372A6789"/>
    <w:rsid w:val="37455252"/>
    <w:rsid w:val="37DF3574"/>
    <w:rsid w:val="37E262F1"/>
    <w:rsid w:val="382D4C5F"/>
    <w:rsid w:val="382E7CDE"/>
    <w:rsid w:val="39007C46"/>
    <w:rsid w:val="39A43D02"/>
    <w:rsid w:val="3A657461"/>
    <w:rsid w:val="3AAA2B43"/>
    <w:rsid w:val="3ACB0BC3"/>
    <w:rsid w:val="3B451F73"/>
    <w:rsid w:val="3BA316CA"/>
    <w:rsid w:val="3BD72A99"/>
    <w:rsid w:val="3C540854"/>
    <w:rsid w:val="3C94371D"/>
    <w:rsid w:val="3CB37D2A"/>
    <w:rsid w:val="3D1C4922"/>
    <w:rsid w:val="3D4A76E1"/>
    <w:rsid w:val="3D4E5423"/>
    <w:rsid w:val="3DFE42AB"/>
    <w:rsid w:val="3DFF7ECB"/>
    <w:rsid w:val="3E3C527C"/>
    <w:rsid w:val="3E995C74"/>
    <w:rsid w:val="3E9D5F46"/>
    <w:rsid w:val="3F744EE9"/>
    <w:rsid w:val="3F9E77AE"/>
    <w:rsid w:val="400C6ED0"/>
    <w:rsid w:val="403F1053"/>
    <w:rsid w:val="40585637"/>
    <w:rsid w:val="4157234B"/>
    <w:rsid w:val="42084D83"/>
    <w:rsid w:val="42242413"/>
    <w:rsid w:val="426868B1"/>
    <w:rsid w:val="42A61B98"/>
    <w:rsid w:val="42A653BA"/>
    <w:rsid w:val="43272D44"/>
    <w:rsid w:val="435A7A2D"/>
    <w:rsid w:val="43625473"/>
    <w:rsid w:val="44004F9E"/>
    <w:rsid w:val="44894F93"/>
    <w:rsid w:val="44BC2C73"/>
    <w:rsid w:val="44C34E43"/>
    <w:rsid w:val="44C67F95"/>
    <w:rsid w:val="44CE5151"/>
    <w:rsid w:val="45344EFF"/>
    <w:rsid w:val="458A0FC3"/>
    <w:rsid w:val="459B1F40"/>
    <w:rsid w:val="45AF05D2"/>
    <w:rsid w:val="461E5F97"/>
    <w:rsid w:val="4658048C"/>
    <w:rsid w:val="468F5CCD"/>
    <w:rsid w:val="473A5A66"/>
    <w:rsid w:val="47433A8B"/>
    <w:rsid w:val="47503448"/>
    <w:rsid w:val="47E74CD5"/>
    <w:rsid w:val="48233009"/>
    <w:rsid w:val="487D6BBD"/>
    <w:rsid w:val="4902393B"/>
    <w:rsid w:val="49354DAC"/>
    <w:rsid w:val="498174A7"/>
    <w:rsid w:val="49B16F8D"/>
    <w:rsid w:val="49EC0ECA"/>
    <w:rsid w:val="4A3C6604"/>
    <w:rsid w:val="4AD30D16"/>
    <w:rsid w:val="4B3379EF"/>
    <w:rsid w:val="4B497A8E"/>
    <w:rsid w:val="4BA821A3"/>
    <w:rsid w:val="4C12521A"/>
    <w:rsid w:val="4C462FB8"/>
    <w:rsid w:val="4CEA57E7"/>
    <w:rsid w:val="4D243AAB"/>
    <w:rsid w:val="4D257B59"/>
    <w:rsid w:val="4D3A71AE"/>
    <w:rsid w:val="4D6C7563"/>
    <w:rsid w:val="4EDB7F4B"/>
    <w:rsid w:val="4EFB6A8D"/>
    <w:rsid w:val="500959B2"/>
    <w:rsid w:val="50454F12"/>
    <w:rsid w:val="504F0E3F"/>
    <w:rsid w:val="51087240"/>
    <w:rsid w:val="51181B78"/>
    <w:rsid w:val="519F2263"/>
    <w:rsid w:val="52D01FDF"/>
    <w:rsid w:val="52D03D8D"/>
    <w:rsid w:val="52F061DD"/>
    <w:rsid w:val="533C7799"/>
    <w:rsid w:val="538175DF"/>
    <w:rsid w:val="53837051"/>
    <w:rsid w:val="53DE3EA2"/>
    <w:rsid w:val="54D20290"/>
    <w:rsid w:val="54D8158A"/>
    <w:rsid w:val="55436D76"/>
    <w:rsid w:val="554D6255"/>
    <w:rsid w:val="558F695C"/>
    <w:rsid w:val="55C8213D"/>
    <w:rsid w:val="55EF0C4C"/>
    <w:rsid w:val="5625209A"/>
    <w:rsid w:val="566232CB"/>
    <w:rsid w:val="56773E73"/>
    <w:rsid w:val="567F61F6"/>
    <w:rsid w:val="56C37942"/>
    <w:rsid w:val="56C92B53"/>
    <w:rsid w:val="56DF483E"/>
    <w:rsid w:val="57315742"/>
    <w:rsid w:val="578775C8"/>
    <w:rsid w:val="57F64424"/>
    <w:rsid w:val="58306639"/>
    <w:rsid w:val="583D6B43"/>
    <w:rsid w:val="58922210"/>
    <w:rsid w:val="58A14BBC"/>
    <w:rsid w:val="58A31E4C"/>
    <w:rsid w:val="592A069B"/>
    <w:rsid w:val="593237D0"/>
    <w:rsid w:val="593820AF"/>
    <w:rsid w:val="59495FC4"/>
    <w:rsid w:val="5967291F"/>
    <w:rsid w:val="599505F2"/>
    <w:rsid w:val="59A541C5"/>
    <w:rsid w:val="59FF2422"/>
    <w:rsid w:val="5A517EA9"/>
    <w:rsid w:val="5A6A0B61"/>
    <w:rsid w:val="5A7C4F26"/>
    <w:rsid w:val="5A925B36"/>
    <w:rsid w:val="5B0E7B48"/>
    <w:rsid w:val="5B1C5C72"/>
    <w:rsid w:val="5C5F68AD"/>
    <w:rsid w:val="5C7751ED"/>
    <w:rsid w:val="5CFF237D"/>
    <w:rsid w:val="5D3A6F56"/>
    <w:rsid w:val="5DBE5856"/>
    <w:rsid w:val="5DC9321A"/>
    <w:rsid w:val="5E856373"/>
    <w:rsid w:val="5F341FE6"/>
    <w:rsid w:val="5F7201B4"/>
    <w:rsid w:val="5FA82319"/>
    <w:rsid w:val="5FFB72D2"/>
    <w:rsid w:val="6051650D"/>
    <w:rsid w:val="60737941"/>
    <w:rsid w:val="60AC5E39"/>
    <w:rsid w:val="60CC0415"/>
    <w:rsid w:val="6155027F"/>
    <w:rsid w:val="62195BC7"/>
    <w:rsid w:val="623D6281"/>
    <w:rsid w:val="63972DD1"/>
    <w:rsid w:val="641E2BAA"/>
    <w:rsid w:val="64287ECD"/>
    <w:rsid w:val="6449399F"/>
    <w:rsid w:val="64671F23"/>
    <w:rsid w:val="646B6F84"/>
    <w:rsid w:val="64BE7EEF"/>
    <w:rsid w:val="64CC719D"/>
    <w:rsid w:val="64EA5182"/>
    <w:rsid w:val="65270184"/>
    <w:rsid w:val="65273CA7"/>
    <w:rsid w:val="67423054"/>
    <w:rsid w:val="676C6322"/>
    <w:rsid w:val="67A85DB0"/>
    <w:rsid w:val="68C20767"/>
    <w:rsid w:val="68DF7FD2"/>
    <w:rsid w:val="68FA0900"/>
    <w:rsid w:val="6A390B6F"/>
    <w:rsid w:val="6A70612A"/>
    <w:rsid w:val="6A9242F2"/>
    <w:rsid w:val="6AA47B81"/>
    <w:rsid w:val="6B1802A0"/>
    <w:rsid w:val="6B1A11BB"/>
    <w:rsid w:val="6BAB2A53"/>
    <w:rsid w:val="6BCA61D7"/>
    <w:rsid w:val="6CCF08E7"/>
    <w:rsid w:val="6CEB3CD6"/>
    <w:rsid w:val="6D1D7F63"/>
    <w:rsid w:val="6DB61D55"/>
    <w:rsid w:val="6DD84013"/>
    <w:rsid w:val="6E250E42"/>
    <w:rsid w:val="6E2E7E8E"/>
    <w:rsid w:val="6E4B4EE4"/>
    <w:rsid w:val="6ED80159"/>
    <w:rsid w:val="6F973D11"/>
    <w:rsid w:val="6FAF361C"/>
    <w:rsid w:val="6FF167B2"/>
    <w:rsid w:val="6FF97468"/>
    <w:rsid w:val="703F0A84"/>
    <w:rsid w:val="70494955"/>
    <w:rsid w:val="70D34D1C"/>
    <w:rsid w:val="7100703C"/>
    <w:rsid w:val="710D6993"/>
    <w:rsid w:val="71B73CF3"/>
    <w:rsid w:val="71B80373"/>
    <w:rsid w:val="71D16D4A"/>
    <w:rsid w:val="72316A9A"/>
    <w:rsid w:val="72695938"/>
    <w:rsid w:val="726A1581"/>
    <w:rsid w:val="729130E1"/>
    <w:rsid w:val="7307181B"/>
    <w:rsid w:val="73497518"/>
    <w:rsid w:val="7386076C"/>
    <w:rsid w:val="73B11254"/>
    <w:rsid w:val="740B2A1F"/>
    <w:rsid w:val="742B59BE"/>
    <w:rsid w:val="749C1F38"/>
    <w:rsid w:val="74C652C4"/>
    <w:rsid w:val="74EC52E3"/>
    <w:rsid w:val="75022074"/>
    <w:rsid w:val="750B0F29"/>
    <w:rsid w:val="7511559E"/>
    <w:rsid w:val="753D12FE"/>
    <w:rsid w:val="75D47FBA"/>
    <w:rsid w:val="75F776FF"/>
    <w:rsid w:val="760061D2"/>
    <w:rsid w:val="76315A3E"/>
    <w:rsid w:val="76360227"/>
    <w:rsid w:val="7661291B"/>
    <w:rsid w:val="76FB771C"/>
    <w:rsid w:val="770C0F88"/>
    <w:rsid w:val="77C04DF9"/>
    <w:rsid w:val="77C9187B"/>
    <w:rsid w:val="7804209D"/>
    <w:rsid w:val="78406480"/>
    <w:rsid w:val="7854094D"/>
    <w:rsid w:val="78C21C74"/>
    <w:rsid w:val="793A002E"/>
    <w:rsid w:val="79B576B5"/>
    <w:rsid w:val="7A4003AB"/>
    <w:rsid w:val="7B166879"/>
    <w:rsid w:val="7B634579"/>
    <w:rsid w:val="7B9E3DFA"/>
    <w:rsid w:val="7BB9695B"/>
    <w:rsid w:val="7BFC4C19"/>
    <w:rsid w:val="7C4314D9"/>
    <w:rsid w:val="7C4B2BB6"/>
    <w:rsid w:val="7C686C61"/>
    <w:rsid w:val="7C72188D"/>
    <w:rsid w:val="7D9121E7"/>
    <w:rsid w:val="7D9F1A49"/>
    <w:rsid w:val="7DD075F9"/>
    <w:rsid w:val="7DF343CB"/>
    <w:rsid w:val="7E0D5EFC"/>
    <w:rsid w:val="7E265025"/>
    <w:rsid w:val="7F4736E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99"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iPriority="99" w:semiHidden="0" w:name="Body Text"/>
    <w:lsdException w:qFormat="1" w:uiPriority="99"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unhideWhenUsed/>
    <w:qFormat/>
    <w:uiPriority w:val="9"/>
    <w:pPr>
      <w:autoSpaceDE w:val="0"/>
      <w:autoSpaceDN w:val="0"/>
      <w:spacing w:line="510" w:lineRule="exact"/>
      <w:jc w:val="left"/>
      <w:outlineLvl w:val="1"/>
    </w:pPr>
    <w:rPr>
      <w:rFonts w:ascii="Microsoft JhengHei" w:hAnsi="Microsoft JhengHei" w:eastAsia="Microsoft JhengHei" w:cs="Microsoft JhengHei"/>
      <w:b/>
      <w:bCs/>
      <w:kern w:val="0"/>
      <w:sz w:val="32"/>
      <w:szCs w:val="32"/>
      <w:lang w:eastAsia="en-US"/>
    </w:rPr>
  </w:style>
  <w:style w:type="character" w:default="1" w:styleId="12">
    <w:name w:val="Default Paragraph Font"/>
    <w:semiHidden/>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3">
    <w:name w:val="Body Text"/>
    <w:basedOn w:val="1"/>
    <w:next w:val="1"/>
    <w:unhideWhenUsed/>
    <w:qFormat/>
    <w:uiPriority w:val="99"/>
    <w:pPr>
      <w:spacing w:after="120"/>
    </w:pPr>
  </w:style>
  <w:style w:type="paragraph" w:styleId="4">
    <w:name w:val="Body Text Indent"/>
    <w:basedOn w:val="1"/>
    <w:semiHidden/>
    <w:unhideWhenUsed/>
    <w:qFormat/>
    <w:uiPriority w:val="99"/>
    <w:pPr>
      <w:spacing w:after="120"/>
      <w:ind w:left="420" w:leftChars="200"/>
    </w:pPr>
  </w:style>
  <w:style w:type="paragraph" w:styleId="5">
    <w:name w:val="footer"/>
    <w:basedOn w:val="1"/>
    <w:link w:val="21"/>
    <w:qFormat/>
    <w:uiPriority w:val="0"/>
    <w:pPr>
      <w:tabs>
        <w:tab w:val="center" w:pos="4153"/>
        <w:tab w:val="right" w:pos="8306"/>
      </w:tabs>
      <w:snapToGrid w:val="0"/>
      <w:jc w:val="left"/>
    </w:pPr>
    <w:rPr>
      <w:sz w:val="18"/>
      <w:szCs w:val="18"/>
    </w:rPr>
  </w:style>
  <w:style w:type="paragraph" w:styleId="6">
    <w:name w:val="header"/>
    <w:basedOn w:val="1"/>
    <w:link w:val="20"/>
    <w:qFormat/>
    <w:uiPriority w:val="0"/>
    <w:pPr>
      <w:pBdr>
        <w:bottom w:val="single" w:color="auto" w:sz="6" w:space="1"/>
      </w:pBdr>
      <w:tabs>
        <w:tab w:val="center" w:pos="4153"/>
        <w:tab w:val="right" w:pos="8306"/>
      </w:tabs>
      <w:snapToGrid w:val="0"/>
      <w:jc w:val="center"/>
    </w:pPr>
    <w:rPr>
      <w:sz w:val="18"/>
      <w:szCs w:val="18"/>
    </w:rPr>
  </w:style>
  <w:style w:type="paragraph" w:styleId="7">
    <w:name w:val="toc 1"/>
    <w:basedOn w:val="1"/>
    <w:next w:val="1"/>
    <w:unhideWhenUsed/>
    <w:qFormat/>
    <w:uiPriority w:val="99"/>
    <w:pPr>
      <w:spacing w:before="120" w:after="120"/>
      <w:jc w:val="left"/>
    </w:pPr>
    <w:rPr>
      <w:rFonts w:ascii="Calibri" w:hAnsi="Calibri" w:eastAsia="宋体" w:cs="宋体"/>
      <w:b/>
      <w:bCs/>
      <w:caps/>
      <w:sz w:val="20"/>
      <w:szCs w:val="20"/>
    </w:rPr>
  </w:style>
  <w:style w:type="paragraph" w:styleId="8">
    <w:name w:val="Normal (Web)"/>
    <w:basedOn w:val="1"/>
    <w:unhideWhenUsed/>
    <w:qFormat/>
    <w:uiPriority w:val="99"/>
    <w:pPr>
      <w:spacing w:before="100" w:beforeAutospacing="1" w:after="100" w:afterAutospacing="1"/>
      <w:jc w:val="left"/>
    </w:pPr>
    <w:rPr>
      <w:rFonts w:ascii="Calibri" w:hAnsi="Calibri" w:eastAsia="宋体" w:cs="Calibri"/>
      <w:kern w:val="0"/>
      <w:sz w:val="24"/>
      <w:szCs w:val="24"/>
    </w:rPr>
  </w:style>
  <w:style w:type="paragraph" w:styleId="9">
    <w:name w:val="Body Text First Indent 2"/>
    <w:basedOn w:val="4"/>
    <w:next w:val="1"/>
    <w:unhideWhenUsed/>
    <w:qFormat/>
    <w:uiPriority w:val="99"/>
    <w:pPr>
      <w:spacing w:before="100" w:beforeAutospacing="1"/>
      <w:ind w:firstLine="420" w:firstLineChars="200"/>
    </w:pPr>
    <w:rPr>
      <w:rFonts w:ascii="Calibri" w:hAnsi="Calibri" w:eastAsia="宋体" w:cs="Times New Roman"/>
      <w:szCs w:val="21"/>
    </w:rPr>
  </w:style>
  <w:style w:type="table" w:styleId="11">
    <w:name w:val="Table Grid"/>
    <w:basedOn w:val="10"/>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3">
    <w:name w:val="font31"/>
    <w:basedOn w:val="12"/>
    <w:qFormat/>
    <w:uiPriority w:val="0"/>
    <w:rPr>
      <w:rFonts w:hint="default" w:ascii="Times New Roman" w:hAnsi="Times New Roman" w:cs="Times New Roman"/>
      <w:color w:val="000000"/>
      <w:sz w:val="20"/>
      <w:szCs w:val="20"/>
      <w:u w:val="none"/>
    </w:rPr>
  </w:style>
  <w:style w:type="character" w:customStyle="1" w:styleId="14">
    <w:name w:val="font21"/>
    <w:basedOn w:val="12"/>
    <w:qFormat/>
    <w:uiPriority w:val="0"/>
    <w:rPr>
      <w:rFonts w:hint="eastAsia" w:ascii="宋体" w:hAnsi="宋体" w:eastAsia="宋体" w:cs="宋体"/>
      <w:color w:val="000000"/>
      <w:sz w:val="20"/>
      <w:szCs w:val="20"/>
      <w:u w:val="none"/>
    </w:rPr>
  </w:style>
  <w:style w:type="paragraph" w:styleId="15">
    <w:name w:val="List Paragraph"/>
    <w:basedOn w:val="1"/>
    <w:qFormat/>
    <w:uiPriority w:val="99"/>
    <w:pPr>
      <w:ind w:firstLine="420" w:firstLineChars="200"/>
    </w:pPr>
  </w:style>
  <w:style w:type="character" w:customStyle="1" w:styleId="16">
    <w:name w:val="font41"/>
    <w:basedOn w:val="12"/>
    <w:qFormat/>
    <w:uiPriority w:val="0"/>
    <w:rPr>
      <w:rFonts w:hint="default" w:ascii="Times New Roman" w:hAnsi="Times New Roman" w:cs="Times New Roman"/>
      <w:color w:val="000000"/>
      <w:sz w:val="28"/>
      <w:szCs w:val="28"/>
      <w:u w:val="none"/>
    </w:rPr>
  </w:style>
  <w:style w:type="character" w:customStyle="1" w:styleId="17">
    <w:name w:val="font11"/>
    <w:basedOn w:val="12"/>
    <w:qFormat/>
    <w:uiPriority w:val="0"/>
    <w:rPr>
      <w:rFonts w:hint="default" w:ascii="仿宋_GB2312" w:eastAsia="仿宋_GB2312" w:cs="仿宋_GB2312"/>
      <w:color w:val="000000"/>
      <w:sz w:val="28"/>
      <w:szCs w:val="28"/>
      <w:u w:val="none"/>
    </w:rPr>
  </w:style>
  <w:style w:type="character" w:customStyle="1" w:styleId="18">
    <w:name w:val="font71"/>
    <w:basedOn w:val="12"/>
    <w:qFormat/>
    <w:uiPriority w:val="0"/>
    <w:rPr>
      <w:rFonts w:hint="default" w:ascii="Times New Roman" w:hAnsi="Times New Roman" w:cs="Times New Roman"/>
      <w:color w:val="000000"/>
      <w:sz w:val="26"/>
      <w:szCs w:val="26"/>
      <w:u w:val="none"/>
    </w:rPr>
  </w:style>
  <w:style w:type="paragraph" w:customStyle="1" w:styleId="19">
    <w:name w:val="Table Paragraph"/>
    <w:basedOn w:val="1"/>
    <w:semiHidden/>
    <w:qFormat/>
    <w:uiPriority w:val="0"/>
    <w:rPr>
      <w:rFonts w:ascii="Calibri" w:hAnsi="Calibri" w:eastAsia="宋体" w:cs="Times New Roman"/>
      <w:sz w:val="24"/>
    </w:rPr>
  </w:style>
  <w:style w:type="character" w:customStyle="1" w:styleId="20">
    <w:name w:val="页眉 字符"/>
    <w:basedOn w:val="12"/>
    <w:link w:val="6"/>
    <w:qFormat/>
    <w:uiPriority w:val="0"/>
    <w:rPr>
      <w:rFonts w:asciiTheme="minorHAnsi" w:hAnsiTheme="minorHAnsi" w:eastAsiaTheme="minorEastAsia" w:cstheme="minorBidi"/>
      <w:kern w:val="2"/>
      <w:sz w:val="18"/>
      <w:szCs w:val="18"/>
    </w:rPr>
  </w:style>
  <w:style w:type="character" w:customStyle="1" w:styleId="21">
    <w:name w:val="页脚 字符"/>
    <w:basedOn w:val="12"/>
    <w:link w:val="5"/>
    <w:qFormat/>
    <w:uiPriority w:val="0"/>
    <w:rPr>
      <w:rFonts w:asciiTheme="minorHAnsi" w:hAnsiTheme="minorHAnsi" w:eastAsiaTheme="minorEastAsia" w:cstheme="minorBidi"/>
      <w:kern w:val="2"/>
      <w:sz w:val="18"/>
      <w:szCs w:val="18"/>
    </w:rPr>
  </w:style>
  <w:style w:type="paragraph" w:customStyle="1" w:styleId="22">
    <w:name w:val="正文缩进1"/>
    <w:basedOn w:val="1"/>
    <w:qFormat/>
    <w:uiPriority w:val="0"/>
    <w:pPr>
      <w:widowControl/>
      <w:ind w:firstLine="420"/>
      <w:jc w:val="left"/>
    </w:pPr>
    <w:rPr>
      <w:rFonts w:ascii="Calibri" w:hAnsi="Calibri" w:eastAsia="宋体" w:cs="Times New Roman"/>
      <w:kern w:val="0"/>
    </w:rPr>
  </w:style>
  <w:style w:type="table" w:customStyle="1" w:styleId="23">
    <w:name w:val="Table Normal"/>
    <w:semiHidden/>
    <w:unhideWhenUsed/>
    <w:qFormat/>
    <w:uiPriority w:val="2"/>
    <w:pPr>
      <w:widowControl w:val="0"/>
      <w:autoSpaceDE w:val="0"/>
      <w:autoSpaceDN w:val="0"/>
    </w:pPr>
    <w:rPr>
      <w:kern w:val="0"/>
      <w:sz w:val="22"/>
      <w:lang w:eastAsia="en-US"/>
    </w:rPr>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18.jpe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jpeg"/><Relationship Id="rId13" Type="http://schemas.openxmlformats.org/officeDocument/2006/relationships/image" Target="media/image9.png"/><Relationship Id="rId12" Type="http://schemas.openxmlformats.org/officeDocument/2006/relationships/image" Target="media/image8.jpe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6</Pages>
  <Words>2211</Words>
  <Characters>2602</Characters>
  <Lines>9</Lines>
  <Paragraphs>2</Paragraphs>
  <TotalTime>2</TotalTime>
  <ScaleCrop>false</ScaleCrop>
  <LinksUpToDate>false</LinksUpToDate>
  <CharactersWithSpaces>2622</CharactersWithSpaces>
  <Application>WPS Office_12.1.0.15990_F1E327BC-269C-435d-A152-05C5408002CA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2020-07-14T02:38:00Z</dcterms:created>
  <dc:creator>蛋蛋君丶</dc:creator>
  <cp:lastModifiedBy>袁振华</cp:lastModifiedBy>
  <dcterms:modified xsi:type="dcterms:W3CDTF">2023-12-09T02:05:57Z</dcterms:modified>
  <cp:revision>406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2052-12.1.0.15990</vt:lpwstr>
  </property>
  <property fmtid="{D5CDD505-2E9C-101B-9397-08002B2CF9AE}" pid="3" name="ICV">
    <vt:lpwstr>F6210F539BD042959C14E091CD7ADEB9_13</vt:lpwstr>
  </property>
</Properties>
</file>