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rPr>
        <w:t>南昌职业大学采购项目邀请函</w:t>
      </w:r>
      <w:r>
        <w:rPr>
          <w:rFonts w:hint="eastAsia"/>
          <w:b/>
          <w:bCs/>
          <w:sz w:val="44"/>
          <w:szCs w:val="44"/>
          <w:lang w:val="en-US" w:eastAsia="zh-CN"/>
        </w:rPr>
        <w:t>附件</w:t>
      </w:r>
      <w:bookmarkStart w:id="1" w:name="_GoBack"/>
      <w:bookmarkEnd w:id="1"/>
    </w:p>
    <w:p>
      <w:pPr>
        <w:spacing w:line="480" w:lineRule="exact"/>
        <w:textAlignment w:val="center"/>
        <w:rPr>
          <w:rFonts w:hint="eastAsia" w:ascii="仿宋" w:hAnsi="仿宋" w:eastAsia="仿宋" w:cs="仿宋"/>
          <w:b/>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w:t>
      </w:r>
    </w:p>
    <w:p>
      <w:pPr>
        <w:pStyle w:val="26"/>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（一）智能门锁门禁系统建设需求简介</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智能门锁门禁系统建设包括凤凰校区的智能门锁门禁综合管理平台搭建或对接我校已有门锁管理系统、智能门锁门禁部署及相关软硬件运行维护与管理等。由于凤凰校区部分楼栋已经部署了智能门锁门禁系统，为管理方便，</w:t>
      </w:r>
      <w:r>
        <w:rPr>
          <w:rFonts w:hint="eastAsia" w:ascii="仿宋" w:hAnsi="仿宋" w:eastAsia="仿宋" w:cs="仿宋"/>
          <w:color w:val="0000FF"/>
          <w:kern w:val="2"/>
          <w:sz w:val="28"/>
          <w:szCs w:val="28"/>
          <w:lang w:val="en-US" w:eastAsia="zh-CN" w:bidi="ar-SA"/>
        </w:rPr>
        <w:t>承包单位</w:t>
      </w:r>
      <w:r>
        <w:rPr>
          <w:rFonts w:hint="eastAsia" w:ascii="仿宋" w:hAnsi="仿宋" w:eastAsia="仿宋" w:cs="仿宋"/>
          <w:kern w:val="2"/>
          <w:sz w:val="28"/>
          <w:szCs w:val="28"/>
          <w:lang w:val="en-US" w:eastAsia="zh-CN" w:bidi="ar-SA"/>
        </w:rPr>
        <w:t>必须提供集成对接服务，使其与现有智能门锁门禁系统融为一体，实现数据和管理一体化。主要实施内容包含如下：</w:t>
      </w:r>
    </w:p>
    <w:tbl>
      <w:tblPr>
        <w:tblStyle w:val="10"/>
        <w:tblW w:w="5231" w:type="pct"/>
        <w:jc w:val="center"/>
        <w:tblLayout w:type="autofit"/>
        <w:tblCellMar>
          <w:top w:w="0" w:type="dxa"/>
          <w:left w:w="108" w:type="dxa"/>
          <w:bottom w:w="0" w:type="dxa"/>
          <w:right w:w="108" w:type="dxa"/>
        </w:tblCellMar>
      </w:tblPr>
      <w:tblGrid>
        <w:gridCol w:w="938"/>
        <w:gridCol w:w="1612"/>
        <w:gridCol w:w="1470"/>
        <w:gridCol w:w="5460"/>
      </w:tblGrid>
      <w:tr>
        <w:tblPrEx>
          <w:tblCellMar>
            <w:top w:w="0" w:type="dxa"/>
            <w:left w:w="108" w:type="dxa"/>
            <w:bottom w:w="0" w:type="dxa"/>
            <w:right w:w="108" w:type="dxa"/>
          </w:tblCellMar>
        </w:tblPrEx>
        <w:trPr>
          <w:trHeight w:val="1273" w:hRule="atLeast"/>
          <w:jc w:val="center"/>
        </w:trPr>
        <w:tc>
          <w:tcPr>
            <w:tcW w:w="49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850" w:type="pct"/>
            <w:tcBorders>
              <w:top w:val="single" w:color="000000" w:sz="8" w:space="0"/>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b/>
                <w:bCs/>
                <w:sz w:val="28"/>
                <w:szCs w:val="28"/>
              </w:rPr>
            </w:pPr>
            <w:r>
              <w:rPr>
                <w:rFonts w:hint="eastAsia" w:ascii="仿宋" w:hAnsi="仿宋" w:eastAsia="仿宋" w:cs="仿宋"/>
                <w:b/>
                <w:bCs/>
                <w:sz w:val="28"/>
                <w:szCs w:val="28"/>
              </w:rPr>
              <w:t>建设</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rPr>
              <w:t>容</w:t>
            </w:r>
          </w:p>
          <w:p>
            <w:pPr>
              <w:pStyle w:val="3"/>
              <w:jc w:val="center"/>
              <w:rPr>
                <w:rFonts w:hint="eastAsia" w:ascii="仿宋" w:hAnsi="仿宋" w:eastAsia="仿宋" w:cs="仿宋"/>
                <w:b/>
                <w:bCs/>
                <w:sz w:val="28"/>
                <w:szCs w:val="28"/>
              </w:rPr>
            </w:pPr>
            <w:r>
              <w:rPr>
                <w:rFonts w:hint="eastAsia" w:ascii="仿宋" w:hAnsi="仿宋" w:eastAsia="仿宋" w:cs="仿宋"/>
                <w:b/>
                <w:bCs/>
                <w:sz w:val="28"/>
                <w:szCs w:val="28"/>
              </w:rPr>
              <w:t>需求</w:t>
            </w:r>
          </w:p>
        </w:tc>
        <w:tc>
          <w:tcPr>
            <w:tcW w:w="775" w:type="pct"/>
            <w:tcBorders>
              <w:top w:val="single" w:color="000000" w:sz="8" w:space="0"/>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b/>
                <w:bCs/>
                <w:sz w:val="28"/>
                <w:szCs w:val="28"/>
              </w:rPr>
            </w:pPr>
            <w:r>
              <w:rPr>
                <w:rFonts w:hint="eastAsia" w:ascii="仿宋" w:hAnsi="仿宋" w:eastAsia="仿宋" w:cs="仿宋"/>
                <w:b/>
                <w:bCs/>
                <w:sz w:val="28"/>
                <w:szCs w:val="28"/>
              </w:rPr>
              <w:t>名称</w:t>
            </w:r>
          </w:p>
        </w:tc>
        <w:tc>
          <w:tcPr>
            <w:tcW w:w="2879" w:type="pct"/>
            <w:tcBorders>
              <w:top w:val="single" w:color="000000" w:sz="8" w:space="0"/>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b/>
                <w:bCs/>
                <w:sz w:val="28"/>
                <w:szCs w:val="28"/>
              </w:rPr>
            </w:pPr>
            <w:r>
              <w:rPr>
                <w:rFonts w:hint="eastAsia" w:ascii="仿宋" w:hAnsi="仿宋" w:eastAsia="仿宋" w:cs="仿宋"/>
                <w:b/>
                <w:bCs/>
                <w:sz w:val="28"/>
                <w:szCs w:val="28"/>
              </w:rPr>
              <w:t>建设内容需求简要说明</w:t>
            </w:r>
          </w:p>
        </w:tc>
      </w:tr>
      <w:tr>
        <w:tblPrEx>
          <w:tblCellMar>
            <w:top w:w="0" w:type="dxa"/>
            <w:left w:w="108" w:type="dxa"/>
            <w:bottom w:w="0" w:type="dxa"/>
            <w:right w:w="108" w:type="dxa"/>
          </w:tblCellMar>
        </w:tblPrEx>
        <w:trPr>
          <w:trHeight w:val="818" w:hRule="atLeast"/>
          <w:jc w:val="center"/>
        </w:trPr>
        <w:tc>
          <w:tcPr>
            <w:tcW w:w="495" w:type="pct"/>
            <w:vMerge w:val="restart"/>
            <w:tcBorders>
              <w:top w:val="nil"/>
              <w:left w:val="single" w:color="000000" w:sz="8" w:space="0"/>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1</w:t>
            </w:r>
          </w:p>
        </w:tc>
        <w:tc>
          <w:tcPr>
            <w:tcW w:w="850" w:type="pct"/>
            <w:vMerge w:val="restar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硬件及安装部分</w:t>
            </w:r>
          </w:p>
        </w:tc>
        <w:tc>
          <w:tcPr>
            <w:tcW w:w="775"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智能门锁</w:t>
            </w:r>
          </w:p>
        </w:tc>
        <w:tc>
          <w:tcPr>
            <w:tcW w:w="2879"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智能门禁锁体</w:t>
            </w:r>
          </w:p>
        </w:tc>
      </w:tr>
      <w:tr>
        <w:tblPrEx>
          <w:tblCellMar>
            <w:top w:w="0" w:type="dxa"/>
            <w:left w:w="108" w:type="dxa"/>
            <w:bottom w:w="0" w:type="dxa"/>
            <w:right w:w="108" w:type="dxa"/>
          </w:tblCellMar>
        </w:tblPrEx>
        <w:trPr>
          <w:trHeight w:val="490" w:hRule="atLeast"/>
          <w:jc w:val="center"/>
        </w:trPr>
        <w:tc>
          <w:tcPr>
            <w:tcW w:w="495" w:type="pct"/>
            <w:vMerge w:val="continue"/>
            <w:tcBorders>
              <w:top w:val="nil"/>
              <w:left w:val="single" w:color="000000" w:sz="8" w:space="0"/>
              <w:bottom w:val="single" w:color="000000" w:sz="8" w:space="0"/>
              <w:right w:val="single" w:color="000000" w:sz="8" w:space="0"/>
            </w:tcBorders>
            <w:shd w:val="clear" w:color="auto" w:fill="auto"/>
            <w:vAlign w:val="center"/>
          </w:tcPr>
          <w:p>
            <w:pPr>
              <w:pStyle w:val="3"/>
              <w:ind w:firstLine="480"/>
              <w:jc w:val="center"/>
              <w:rPr>
                <w:rFonts w:hint="eastAsia" w:ascii="仿宋" w:hAnsi="仿宋" w:eastAsia="仿宋" w:cs="仿宋"/>
                <w:sz w:val="28"/>
                <w:szCs w:val="28"/>
              </w:rPr>
            </w:pPr>
          </w:p>
        </w:tc>
        <w:tc>
          <w:tcPr>
            <w:tcW w:w="850" w:type="pct"/>
            <w:vMerge w:val="continue"/>
            <w:tcBorders>
              <w:top w:val="nil"/>
              <w:left w:val="nil"/>
              <w:bottom w:val="single" w:color="000000" w:sz="8" w:space="0"/>
              <w:right w:val="single" w:color="000000" w:sz="8" w:space="0"/>
            </w:tcBorders>
            <w:shd w:val="clear" w:color="auto" w:fill="auto"/>
            <w:vAlign w:val="center"/>
          </w:tcPr>
          <w:p>
            <w:pPr>
              <w:pStyle w:val="3"/>
              <w:ind w:firstLine="480"/>
              <w:jc w:val="center"/>
              <w:rPr>
                <w:rFonts w:hint="eastAsia" w:ascii="仿宋" w:hAnsi="仿宋" w:eastAsia="仿宋" w:cs="仿宋"/>
                <w:sz w:val="28"/>
                <w:szCs w:val="28"/>
              </w:rPr>
            </w:pPr>
          </w:p>
        </w:tc>
        <w:tc>
          <w:tcPr>
            <w:tcW w:w="775"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门锁安装</w:t>
            </w:r>
          </w:p>
        </w:tc>
        <w:tc>
          <w:tcPr>
            <w:tcW w:w="2879"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标准门的安装，含标准门现有锁拆除</w:t>
            </w:r>
          </w:p>
        </w:tc>
      </w:tr>
      <w:tr>
        <w:tblPrEx>
          <w:tblCellMar>
            <w:top w:w="0" w:type="dxa"/>
            <w:left w:w="108" w:type="dxa"/>
            <w:bottom w:w="0" w:type="dxa"/>
            <w:right w:w="108" w:type="dxa"/>
          </w:tblCellMar>
        </w:tblPrEx>
        <w:trPr>
          <w:trHeight w:val="818" w:hRule="atLeast"/>
          <w:jc w:val="center"/>
        </w:trPr>
        <w:tc>
          <w:tcPr>
            <w:tcW w:w="495" w:type="pct"/>
            <w:vMerge w:val="continue"/>
            <w:tcBorders>
              <w:top w:val="nil"/>
              <w:left w:val="single" w:color="000000" w:sz="8" w:space="0"/>
              <w:bottom w:val="single" w:color="000000" w:sz="8" w:space="0"/>
              <w:right w:val="single" w:color="000000" w:sz="8" w:space="0"/>
            </w:tcBorders>
            <w:shd w:val="clear" w:color="auto" w:fill="auto"/>
            <w:vAlign w:val="center"/>
          </w:tcPr>
          <w:p>
            <w:pPr>
              <w:pStyle w:val="3"/>
              <w:ind w:firstLine="480"/>
              <w:jc w:val="center"/>
              <w:rPr>
                <w:rFonts w:hint="eastAsia" w:ascii="仿宋" w:hAnsi="仿宋" w:eastAsia="仿宋" w:cs="仿宋"/>
                <w:sz w:val="28"/>
                <w:szCs w:val="28"/>
              </w:rPr>
            </w:pPr>
          </w:p>
        </w:tc>
        <w:tc>
          <w:tcPr>
            <w:tcW w:w="850" w:type="pct"/>
            <w:vMerge w:val="continue"/>
            <w:tcBorders>
              <w:top w:val="nil"/>
              <w:left w:val="nil"/>
              <w:bottom w:val="single" w:color="000000" w:sz="8" w:space="0"/>
              <w:right w:val="single" w:color="000000" w:sz="8" w:space="0"/>
            </w:tcBorders>
            <w:shd w:val="clear" w:color="auto" w:fill="auto"/>
            <w:vAlign w:val="center"/>
          </w:tcPr>
          <w:p>
            <w:pPr>
              <w:pStyle w:val="3"/>
              <w:ind w:firstLine="480"/>
              <w:jc w:val="center"/>
              <w:rPr>
                <w:rFonts w:hint="eastAsia" w:ascii="仿宋" w:hAnsi="仿宋" w:eastAsia="仿宋" w:cs="仿宋"/>
                <w:sz w:val="28"/>
                <w:szCs w:val="28"/>
              </w:rPr>
            </w:pPr>
          </w:p>
        </w:tc>
        <w:tc>
          <w:tcPr>
            <w:tcW w:w="775"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门体改造</w:t>
            </w:r>
          </w:p>
        </w:tc>
        <w:tc>
          <w:tcPr>
            <w:tcW w:w="2879"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全新木门改装、通体边条切割、老式门改造、双锁体门改造等</w:t>
            </w:r>
          </w:p>
        </w:tc>
      </w:tr>
      <w:tr>
        <w:tblPrEx>
          <w:tblCellMar>
            <w:top w:w="0" w:type="dxa"/>
            <w:left w:w="108" w:type="dxa"/>
            <w:bottom w:w="0" w:type="dxa"/>
            <w:right w:w="108" w:type="dxa"/>
          </w:tblCellMar>
        </w:tblPrEx>
        <w:trPr>
          <w:trHeight w:val="830" w:hRule="atLeast"/>
          <w:jc w:val="center"/>
        </w:trPr>
        <w:tc>
          <w:tcPr>
            <w:tcW w:w="495" w:type="pct"/>
            <w:vMerge w:val="restart"/>
            <w:tcBorders>
              <w:top w:val="nil"/>
              <w:left w:val="single" w:color="000000" w:sz="8" w:space="0"/>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2</w:t>
            </w:r>
          </w:p>
        </w:tc>
        <w:tc>
          <w:tcPr>
            <w:tcW w:w="850" w:type="pct"/>
            <w:vMerge w:val="restart"/>
            <w:tcBorders>
              <w:top w:val="nil"/>
              <w:left w:val="nil"/>
              <w:bottom w:val="single" w:color="000000" w:sz="8" w:space="0"/>
              <w:right w:val="single" w:color="000000" w:sz="8" w:space="0"/>
            </w:tcBorders>
            <w:shd w:val="clear" w:color="auto" w:fill="auto"/>
            <w:vAlign w:val="center"/>
          </w:tcPr>
          <w:p>
            <w:pPr>
              <w:pStyle w:val="3"/>
              <w:rPr>
                <w:rFonts w:hint="eastAsia" w:ascii="仿宋" w:hAnsi="仿宋" w:eastAsia="仿宋" w:cs="仿宋"/>
                <w:sz w:val="28"/>
                <w:szCs w:val="28"/>
              </w:rPr>
            </w:pPr>
            <w:r>
              <w:rPr>
                <w:rFonts w:hint="eastAsia" w:ascii="仿宋" w:hAnsi="仿宋" w:eastAsia="仿宋" w:cs="仿宋"/>
                <w:sz w:val="28"/>
                <w:szCs w:val="28"/>
              </w:rPr>
              <w:t>运维与管理</w:t>
            </w:r>
          </w:p>
        </w:tc>
        <w:tc>
          <w:tcPr>
            <w:tcW w:w="775"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运维</w:t>
            </w:r>
          </w:p>
        </w:tc>
        <w:tc>
          <w:tcPr>
            <w:tcW w:w="2879"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合作期内确保门禁正常稳定，包括但不仅限于定期巡检、故障处理等</w:t>
            </w:r>
          </w:p>
        </w:tc>
      </w:tr>
      <w:tr>
        <w:tblPrEx>
          <w:tblCellMar>
            <w:top w:w="0" w:type="dxa"/>
            <w:left w:w="108" w:type="dxa"/>
            <w:bottom w:w="0" w:type="dxa"/>
            <w:right w:w="108" w:type="dxa"/>
          </w:tblCellMar>
        </w:tblPrEx>
        <w:trPr>
          <w:trHeight w:val="490" w:hRule="atLeast"/>
          <w:jc w:val="center"/>
        </w:trPr>
        <w:tc>
          <w:tcPr>
            <w:tcW w:w="495" w:type="pct"/>
            <w:vMerge w:val="continue"/>
            <w:tcBorders>
              <w:left w:val="single" w:color="000000" w:sz="8" w:space="0"/>
              <w:right w:val="single" w:color="000000" w:sz="8" w:space="0"/>
            </w:tcBorders>
            <w:shd w:val="clear" w:color="auto" w:fill="auto"/>
            <w:vAlign w:val="center"/>
          </w:tcPr>
          <w:p>
            <w:pPr>
              <w:pStyle w:val="3"/>
              <w:ind w:firstLine="480"/>
              <w:jc w:val="center"/>
              <w:rPr>
                <w:rFonts w:hint="eastAsia" w:ascii="仿宋" w:hAnsi="仿宋" w:eastAsia="仿宋" w:cs="仿宋"/>
                <w:sz w:val="28"/>
                <w:szCs w:val="28"/>
              </w:rPr>
            </w:pPr>
          </w:p>
        </w:tc>
        <w:tc>
          <w:tcPr>
            <w:tcW w:w="850" w:type="pct"/>
            <w:vMerge w:val="continue"/>
            <w:tcBorders>
              <w:left w:val="nil"/>
              <w:right w:val="single" w:color="000000" w:sz="8" w:space="0"/>
            </w:tcBorders>
            <w:shd w:val="clear" w:color="auto" w:fill="auto"/>
            <w:vAlign w:val="center"/>
          </w:tcPr>
          <w:p>
            <w:pPr>
              <w:pStyle w:val="3"/>
              <w:ind w:firstLine="480"/>
              <w:jc w:val="center"/>
              <w:rPr>
                <w:rFonts w:hint="eastAsia" w:ascii="仿宋" w:hAnsi="仿宋" w:eastAsia="仿宋" w:cs="仿宋"/>
                <w:sz w:val="28"/>
                <w:szCs w:val="28"/>
              </w:rPr>
            </w:pPr>
          </w:p>
        </w:tc>
        <w:tc>
          <w:tcPr>
            <w:tcW w:w="775"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维修</w:t>
            </w:r>
          </w:p>
        </w:tc>
        <w:tc>
          <w:tcPr>
            <w:tcW w:w="2879" w:type="pct"/>
            <w:tcBorders>
              <w:top w:val="nil"/>
              <w:left w:val="nil"/>
              <w:bottom w:val="single" w:color="000000" w:sz="8" w:space="0"/>
              <w:right w:val="single" w:color="000000" w:sz="8"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合作期内修复和更换损坏的门锁</w:t>
            </w:r>
          </w:p>
        </w:tc>
      </w:tr>
      <w:tr>
        <w:tblPrEx>
          <w:tblCellMar>
            <w:top w:w="0" w:type="dxa"/>
            <w:left w:w="108" w:type="dxa"/>
            <w:bottom w:w="0" w:type="dxa"/>
            <w:right w:w="108" w:type="dxa"/>
          </w:tblCellMar>
        </w:tblPrEx>
        <w:trPr>
          <w:trHeight w:val="1263" w:hRule="atLeast"/>
          <w:jc w:val="center"/>
        </w:trPr>
        <w:tc>
          <w:tcPr>
            <w:tcW w:w="4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ind w:firstLine="480"/>
              <w:jc w:val="center"/>
              <w:rPr>
                <w:rFonts w:hint="eastAsia" w:ascii="仿宋" w:hAnsi="仿宋" w:eastAsia="仿宋" w:cs="仿宋"/>
                <w:sz w:val="28"/>
                <w:szCs w:val="28"/>
              </w:rPr>
            </w:pPr>
          </w:p>
        </w:tc>
        <w:tc>
          <w:tcPr>
            <w:tcW w:w="8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ind w:firstLine="480"/>
              <w:jc w:val="center"/>
              <w:rPr>
                <w:rFonts w:hint="eastAsia" w:ascii="仿宋" w:hAnsi="仿宋" w:eastAsia="仿宋" w:cs="仿宋"/>
                <w:sz w:val="28"/>
                <w:szCs w:val="28"/>
              </w:rPr>
            </w:pP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综合管理平台</w:t>
            </w:r>
          </w:p>
        </w:tc>
        <w:tc>
          <w:tcPr>
            <w:tcW w:w="287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综合管理门锁的平台，提供人员权限、数据管理等功能</w:t>
            </w:r>
          </w:p>
        </w:tc>
      </w:tr>
      <w:tr>
        <w:tblPrEx>
          <w:tblCellMar>
            <w:top w:w="0" w:type="dxa"/>
            <w:left w:w="108" w:type="dxa"/>
            <w:bottom w:w="0" w:type="dxa"/>
            <w:right w:w="108" w:type="dxa"/>
          </w:tblCellMar>
        </w:tblPrEx>
        <w:trPr>
          <w:trHeight w:val="599" w:hRule="atLeast"/>
          <w:jc w:val="center"/>
        </w:trPr>
        <w:tc>
          <w:tcPr>
            <w:tcW w:w="4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ind w:firstLine="480"/>
              <w:jc w:val="center"/>
              <w:rPr>
                <w:rFonts w:hint="eastAsia" w:ascii="仿宋" w:hAnsi="仿宋" w:eastAsia="仿宋" w:cs="仿宋"/>
                <w:sz w:val="28"/>
                <w:szCs w:val="28"/>
              </w:rPr>
            </w:pPr>
          </w:p>
        </w:tc>
        <w:tc>
          <w:tcPr>
            <w:tcW w:w="8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ind w:firstLine="480"/>
              <w:jc w:val="center"/>
              <w:rPr>
                <w:rFonts w:hint="eastAsia" w:ascii="仿宋" w:hAnsi="仿宋" w:eastAsia="仿宋" w:cs="仿宋"/>
                <w:sz w:val="28"/>
                <w:szCs w:val="28"/>
              </w:rPr>
            </w:pP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jc w:val="center"/>
              <w:rPr>
                <w:rFonts w:hint="default" w:ascii="仿宋" w:hAnsi="仿宋" w:eastAsia="仿宋" w:cs="仿宋"/>
                <w:sz w:val="28"/>
                <w:szCs w:val="28"/>
              </w:rPr>
            </w:pPr>
            <w:r>
              <w:rPr>
                <w:rFonts w:hint="default" w:ascii="仿宋" w:hAnsi="仿宋" w:eastAsia="仿宋" w:cs="仿宋"/>
                <w:sz w:val="28"/>
                <w:szCs w:val="28"/>
              </w:rPr>
              <w:t>H5链接</w:t>
            </w:r>
          </w:p>
        </w:tc>
        <w:tc>
          <w:tcPr>
            <w:tcW w:w="287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
              <w:jc w:val="center"/>
              <w:rPr>
                <w:rFonts w:hint="eastAsia" w:ascii="仿宋" w:hAnsi="仿宋" w:eastAsia="仿宋" w:cs="仿宋"/>
                <w:sz w:val="28"/>
                <w:szCs w:val="28"/>
              </w:rPr>
            </w:pPr>
            <w:r>
              <w:rPr>
                <w:rFonts w:hint="eastAsia" w:ascii="仿宋" w:hAnsi="仿宋" w:eastAsia="仿宋" w:cs="仿宋"/>
                <w:sz w:val="28"/>
                <w:szCs w:val="28"/>
              </w:rPr>
              <w:t>主要操作平台，提供权限申请、智能开锁等功能</w:t>
            </w:r>
          </w:p>
        </w:tc>
      </w:tr>
    </w:tbl>
    <w:p>
      <w:pPr>
        <w:pStyle w:val="26"/>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（二）智能门锁禁系统建设需求详述</w:t>
      </w:r>
    </w:p>
    <w:p>
      <w:pPr>
        <w:pStyle w:val="26"/>
        <w:numPr>
          <w:ilvl w:val="0"/>
          <w:numId w:val="0"/>
        </w:numPr>
        <w:ind w:leftChars="0"/>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1.建设目标</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通过智能门锁门禁的安装，可提高办公室安全性、提高用户的进出便利性、提高学校的管理效率；通过校区智能门锁门禁系统，实现数据和管理一体化、可视化。主要的预期效果：</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（1）安全性提升：实现对办公楼办公室安全的加强，减少未授权进入事件。</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（2）权限精细化管理：根据角色和权限对不同类型人员的进出权限进行精确控制。</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default" w:ascii="仿宋" w:hAnsi="仿宋" w:eastAsia="仿宋" w:cs="仿宋"/>
          <w:kern w:val="2"/>
          <w:sz w:val="28"/>
          <w:szCs w:val="28"/>
          <w:lang w:eastAsia="zh-CN" w:bidi="ar-SA"/>
        </w:rPr>
      </w:pPr>
      <w:r>
        <w:rPr>
          <w:rFonts w:hint="default" w:ascii="仿宋" w:hAnsi="仿宋" w:eastAsia="仿宋" w:cs="仿宋"/>
          <w:kern w:val="2"/>
          <w:sz w:val="28"/>
          <w:szCs w:val="28"/>
          <w:lang w:eastAsia="zh-CN" w:bidi="ar-SA"/>
        </w:rPr>
        <w:t>（3）联网方式：采用有线。</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（3）自动权限下发：根据学校人员变化安排情况下发管理权限，办公室人员可通过小程序,</w:t>
      </w:r>
      <w:r>
        <w:rPr>
          <w:rFonts w:hint="default" w:ascii="仿宋" w:hAnsi="仿宋" w:eastAsia="仿宋" w:cs="仿宋"/>
          <w:kern w:val="2"/>
          <w:sz w:val="28"/>
          <w:szCs w:val="28"/>
          <w:lang w:eastAsia="zh-CN" w:bidi="ar-SA"/>
        </w:rPr>
        <w:t>H5链接</w:t>
      </w:r>
      <w:r>
        <w:rPr>
          <w:rFonts w:hint="eastAsia" w:ascii="仿宋" w:hAnsi="仿宋" w:eastAsia="仿宋" w:cs="仿宋"/>
          <w:kern w:val="2"/>
          <w:sz w:val="28"/>
          <w:szCs w:val="28"/>
          <w:lang w:val="en-US" w:eastAsia="zh-CN" w:bidi="ar-SA"/>
        </w:rPr>
        <w:t>及手机蓝牙,NFC,密码，机械钥匙等开门，做到精细化管理。</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（4）实时监控与记录：实时记录并监控门锁的使用情况，为安全管理提供数据支持。</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（5）远程操作能力：在任何地点通过管理软件远程控制门锁的功能。</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（6）数据分析报告：提供进出数据的分析报告，帮助管理层进行决策。</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（7）系统集成性：智能门锁门禁系统能够无缝集成到现有的校园信息系统中</w:t>
      </w:r>
      <w:r>
        <w:rPr>
          <w:rFonts w:hint="default" w:ascii="仿宋" w:hAnsi="仿宋" w:eastAsia="仿宋" w:cs="仿宋"/>
          <w:kern w:val="2"/>
          <w:sz w:val="28"/>
          <w:szCs w:val="28"/>
          <w:lang w:eastAsia="zh-CN" w:bidi="ar-SA"/>
        </w:rPr>
        <w:t>，</w:t>
      </w:r>
      <w:r>
        <w:rPr>
          <w:rFonts w:hint="default" w:ascii="仿宋" w:hAnsi="仿宋" w:eastAsia="仿宋" w:cs="仿宋"/>
          <w:kern w:val="2"/>
          <w:sz w:val="28"/>
          <w:szCs w:val="28"/>
          <w:highlight w:val="yellow"/>
          <w:lang w:eastAsia="zh-CN" w:bidi="ar-SA"/>
        </w:rPr>
        <w:t>另外实现人员考勤功能</w:t>
      </w:r>
      <w:r>
        <w:rPr>
          <w:rFonts w:hint="eastAsia" w:ascii="仿宋" w:hAnsi="仿宋" w:eastAsia="仿宋" w:cs="仿宋"/>
          <w:kern w:val="2"/>
          <w:sz w:val="28"/>
          <w:szCs w:val="28"/>
          <w:lang w:val="en-US" w:eastAsia="zh-CN" w:bidi="ar-SA"/>
        </w:rPr>
        <w:t>。</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default" w:ascii="仿宋" w:hAnsi="仿宋" w:eastAsia="仿宋" w:cs="仿宋"/>
          <w:kern w:val="2"/>
          <w:sz w:val="28"/>
          <w:szCs w:val="28"/>
          <w:lang w:eastAsia="zh-CN" w:bidi="ar-SA"/>
        </w:rPr>
      </w:pPr>
      <w:r>
        <w:rPr>
          <w:rFonts w:hint="eastAsia" w:ascii="仿宋" w:hAnsi="仿宋" w:eastAsia="仿宋" w:cs="仿宋"/>
          <w:kern w:val="2"/>
          <w:sz w:val="28"/>
          <w:szCs w:val="28"/>
          <w:lang w:val="en-US" w:eastAsia="zh-CN" w:bidi="ar-SA"/>
        </w:rPr>
        <w:t>（8）应急响应机制：在紧急情况下快速解锁，确保人员的安全疏散。</w:t>
      </w:r>
    </w:p>
    <w:p>
      <w:pPr>
        <w:pStyle w:val="26"/>
        <w:numPr>
          <w:ilvl w:val="0"/>
          <w:numId w:val="0"/>
        </w:numPr>
        <w:tabs>
          <w:tab w:val="left" w:pos="-1080"/>
        </w:tabs>
        <w:ind w:leftChars="0"/>
        <w:rPr>
          <w:rFonts w:hint="eastAsia" w:ascii="仿宋" w:hAnsi="仿宋" w:eastAsia="仿宋" w:cs="仿宋"/>
          <w:b/>
          <w:bCs/>
          <w:kern w:val="2"/>
          <w:sz w:val="28"/>
          <w:szCs w:val="28"/>
          <w:vertAlign w:val="baseline"/>
          <w:lang w:val="en-US" w:eastAsia="zh-CN" w:bidi="ar-SA"/>
        </w:rPr>
      </w:pPr>
      <w:r>
        <w:rPr>
          <w:rFonts w:hint="default" w:ascii="仿宋" w:hAnsi="仿宋" w:eastAsia="仿宋" w:cs="仿宋"/>
          <w:b/>
          <w:bCs/>
          <w:kern w:val="2"/>
          <w:sz w:val="28"/>
          <w:szCs w:val="28"/>
          <w:lang w:eastAsia="zh-CN" w:bidi="ar-SA"/>
        </w:rPr>
        <w:t>3</w:t>
      </w:r>
      <w:r>
        <w:rPr>
          <w:rFonts w:hint="eastAsia" w:ascii="仿宋" w:hAnsi="仿宋" w:eastAsia="仿宋" w:cs="仿宋"/>
          <w:b/>
          <w:bCs/>
          <w:kern w:val="2"/>
          <w:sz w:val="28"/>
          <w:szCs w:val="28"/>
          <w:lang w:val="en-US" w:eastAsia="zh-CN" w:bidi="ar-SA"/>
        </w:rPr>
        <w:t>.门锁建设点位分布需求根据学校办公室实际需求统计，总计更换智能门禁系统120套，门禁系统实际分布楼栋如下：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834"/>
        <w:gridCol w:w="14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9"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b/>
                <w:bCs/>
                <w:sz w:val="28"/>
                <w:szCs w:val="28"/>
              </w:rPr>
              <w:t>序号</w:t>
            </w:r>
          </w:p>
        </w:tc>
        <w:tc>
          <w:tcPr>
            <w:tcW w:w="2834"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b/>
                <w:bCs/>
                <w:sz w:val="28"/>
                <w:szCs w:val="28"/>
              </w:rPr>
              <w:t>楼栋名称</w:t>
            </w:r>
          </w:p>
        </w:tc>
        <w:tc>
          <w:tcPr>
            <w:tcW w:w="1416"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b/>
                <w:bCs/>
                <w:sz w:val="28"/>
                <w:szCs w:val="28"/>
              </w:rPr>
              <w:t>门禁数量</w:t>
            </w:r>
          </w:p>
        </w:tc>
        <w:tc>
          <w:tcPr>
            <w:tcW w:w="3962"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b/>
                <w:bCs/>
                <w:sz w:val="28"/>
                <w:szCs w:val="28"/>
              </w:rPr>
              <w:t>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9"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1</w:t>
            </w:r>
          </w:p>
        </w:tc>
        <w:tc>
          <w:tcPr>
            <w:tcW w:w="2834"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办公楼</w:t>
            </w:r>
          </w:p>
        </w:tc>
        <w:tc>
          <w:tcPr>
            <w:tcW w:w="1416"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110</w:t>
            </w:r>
          </w:p>
        </w:tc>
        <w:tc>
          <w:tcPr>
            <w:tcW w:w="3962" w:type="dxa"/>
            <w:vAlign w:val="center"/>
          </w:tcPr>
          <w:p>
            <w:pPr>
              <w:spacing w:line="240" w:lineRule="auto"/>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木门，单开/双开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2</w:t>
            </w:r>
          </w:p>
        </w:tc>
        <w:tc>
          <w:tcPr>
            <w:tcW w:w="2834"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创客学园</w:t>
            </w:r>
          </w:p>
        </w:tc>
        <w:tc>
          <w:tcPr>
            <w:tcW w:w="1416"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5</w:t>
            </w:r>
          </w:p>
        </w:tc>
        <w:tc>
          <w:tcPr>
            <w:tcW w:w="3962" w:type="dxa"/>
            <w:vAlign w:val="center"/>
          </w:tcPr>
          <w:p>
            <w:pPr>
              <w:spacing w:line="240" w:lineRule="auto"/>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就业办:单开玻璃门1个，双开玻璃门1个；继续教育学院：双开玻璃门3个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9"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3</w:t>
            </w:r>
          </w:p>
        </w:tc>
        <w:tc>
          <w:tcPr>
            <w:tcW w:w="2834"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产教融合实训基地</w:t>
            </w:r>
          </w:p>
        </w:tc>
        <w:tc>
          <w:tcPr>
            <w:tcW w:w="1416" w:type="dxa"/>
            <w:vAlign w:val="center"/>
          </w:tcPr>
          <w:p>
            <w:pPr>
              <w:spacing w:line="24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5</w:t>
            </w:r>
          </w:p>
        </w:tc>
        <w:tc>
          <w:tcPr>
            <w:tcW w:w="3962" w:type="dxa"/>
            <w:vAlign w:val="center"/>
          </w:tcPr>
          <w:p>
            <w:pPr>
              <w:spacing w:line="240" w:lineRule="auto"/>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rPr>
              <w:t>就业办:单开木门5个</w:t>
            </w:r>
          </w:p>
        </w:tc>
      </w:tr>
    </w:tbl>
    <w:p>
      <w:pPr>
        <w:pStyle w:val="26"/>
        <w:numPr>
          <w:ilvl w:val="2"/>
          <w:numId w:val="0"/>
        </w:num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w:t>
      </w:r>
      <w:r>
        <w:rPr>
          <w:rFonts w:hint="default" w:ascii="仿宋" w:hAnsi="仿宋" w:eastAsia="仿宋" w:cs="仿宋"/>
          <w:b/>
          <w:bCs/>
          <w:kern w:val="2"/>
          <w:sz w:val="28"/>
          <w:szCs w:val="28"/>
          <w:lang w:eastAsia="zh-CN" w:bidi="ar-SA"/>
        </w:rPr>
        <w:t xml:space="preserve">.1 </w:t>
      </w:r>
      <w:r>
        <w:rPr>
          <w:rFonts w:hint="eastAsia" w:ascii="仿宋" w:hAnsi="仿宋" w:eastAsia="仿宋" w:cs="仿宋"/>
          <w:b/>
          <w:bCs/>
          <w:kern w:val="2"/>
          <w:sz w:val="28"/>
          <w:szCs w:val="28"/>
          <w:lang w:val="en-US" w:eastAsia="zh-CN" w:bidi="ar-SA"/>
        </w:rPr>
        <w:t>各类人员开门方式需求：</w:t>
      </w:r>
    </w:p>
    <w:tbl>
      <w:tblPr>
        <w:tblStyle w:val="10"/>
        <w:tblpPr w:leftFromText="180" w:rightFromText="180" w:vertAnchor="text" w:horzAnchor="page" w:tblpX="1591" w:tblpY="264"/>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116"/>
        <w:gridCol w:w="3616"/>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7" w:type="pct"/>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163" w:type="pct"/>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场景</w:t>
            </w:r>
          </w:p>
        </w:tc>
        <w:tc>
          <w:tcPr>
            <w:tcW w:w="1987" w:type="pct"/>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人员类型</w:t>
            </w:r>
          </w:p>
        </w:tc>
        <w:tc>
          <w:tcPr>
            <w:tcW w:w="1391" w:type="pct"/>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57" w:type="pct"/>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163" w:type="pct"/>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普通办公室</w:t>
            </w:r>
          </w:p>
        </w:tc>
        <w:tc>
          <w:tcPr>
            <w:tcW w:w="1987" w:type="pct"/>
            <w:vAlign w:val="center"/>
          </w:tcPr>
          <w:p>
            <w:pPr>
              <w:spacing w:line="360" w:lineRule="auto"/>
              <w:jc w:val="both"/>
              <w:rPr>
                <w:rFonts w:hint="eastAsia" w:ascii="仿宋" w:hAnsi="仿宋" w:eastAsia="仿宋" w:cs="仿宋"/>
                <w:color w:val="000000"/>
                <w:sz w:val="28"/>
                <w:szCs w:val="28"/>
              </w:rPr>
            </w:pPr>
            <w:bookmarkStart w:id="0" w:name="OLE_LINK1"/>
            <w:r>
              <w:rPr>
                <w:rFonts w:hint="eastAsia" w:ascii="仿宋" w:hAnsi="仿宋" w:eastAsia="仿宋" w:cs="仿宋"/>
                <w:color w:val="000000"/>
                <w:sz w:val="28"/>
                <w:szCs w:val="28"/>
              </w:rPr>
              <w:t>教职工、办公室使用人员</w:t>
            </w:r>
            <w:bookmarkEnd w:id="0"/>
          </w:p>
        </w:tc>
        <w:tc>
          <w:tcPr>
            <w:tcW w:w="1391" w:type="pct"/>
            <w:vAlign w:val="center"/>
          </w:tcPr>
          <w:p>
            <w:pPr>
              <w:spacing w:line="360" w:lineRule="auto"/>
              <w:rPr>
                <w:rFonts w:hint="default" w:ascii="仿宋" w:hAnsi="仿宋" w:eastAsia="仿宋" w:cs="仿宋"/>
                <w:color w:val="000000"/>
                <w:sz w:val="28"/>
                <w:szCs w:val="28"/>
              </w:rPr>
            </w:pPr>
            <w:r>
              <w:rPr>
                <w:rFonts w:hint="eastAsia" w:ascii="仿宋" w:hAnsi="仿宋" w:eastAsia="仿宋" w:cs="仿宋"/>
                <w:color w:val="000000"/>
                <w:sz w:val="28"/>
                <w:szCs w:val="28"/>
              </w:rPr>
              <w:t>人脸、密码</w:t>
            </w:r>
            <w:r>
              <w:rPr>
                <w:rFonts w:hint="default" w:ascii="仿宋" w:hAnsi="仿宋" w:eastAsia="仿宋" w:cs="仿宋"/>
                <w:color w:val="FF0000"/>
                <w:sz w:val="28"/>
                <w:szCs w:val="28"/>
              </w:rPr>
              <w:t>、手机远程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163" w:type="pct"/>
            <w:vAlign w:val="center"/>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会议室、公共活动室</w:t>
            </w:r>
          </w:p>
        </w:tc>
        <w:tc>
          <w:tcPr>
            <w:tcW w:w="1987" w:type="pct"/>
            <w:vAlign w:val="center"/>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教职工、办公室使用人员</w:t>
            </w:r>
          </w:p>
        </w:tc>
        <w:tc>
          <w:tcPr>
            <w:tcW w:w="1391" w:type="pct"/>
            <w:vAlign w:val="center"/>
          </w:tcPr>
          <w:p>
            <w:pPr>
              <w:spacing w:line="360" w:lineRule="auto"/>
              <w:rPr>
                <w:rFonts w:hint="default" w:ascii="仿宋" w:hAnsi="仿宋" w:eastAsia="仿宋" w:cs="仿宋"/>
                <w:color w:val="000000"/>
                <w:sz w:val="28"/>
                <w:szCs w:val="28"/>
              </w:rPr>
            </w:pPr>
            <w:r>
              <w:rPr>
                <w:rFonts w:hint="eastAsia" w:ascii="仿宋" w:hAnsi="仿宋" w:eastAsia="仿宋" w:cs="仿宋"/>
                <w:color w:val="000000"/>
                <w:sz w:val="28"/>
                <w:szCs w:val="28"/>
              </w:rPr>
              <w:t>人脸、密码</w:t>
            </w:r>
            <w:r>
              <w:rPr>
                <w:rFonts w:hint="default" w:ascii="仿宋" w:hAnsi="仿宋" w:eastAsia="仿宋" w:cs="仿宋"/>
                <w:color w:val="FF0000"/>
                <w:sz w:val="28"/>
                <w:szCs w:val="28"/>
              </w:rPr>
              <w:t>、手机远程</w:t>
            </w:r>
          </w:p>
        </w:tc>
      </w:tr>
    </w:tbl>
    <w:p>
      <w:pPr>
        <w:pStyle w:val="26"/>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4.开门特殊流程需求</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所有门锁需支持临时性远程开门方式。</w:t>
      </w:r>
    </w:p>
    <w:p>
      <w:pPr>
        <w:pStyle w:val="26"/>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5.智能门锁门禁综合管理平台建设需求</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color w:val="0000FF"/>
          <w:kern w:val="2"/>
          <w:sz w:val="28"/>
          <w:szCs w:val="28"/>
          <w:lang w:val="en-US" w:eastAsia="zh-CN" w:bidi="ar-SA"/>
        </w:rPr>
        <w:t>承包单位</w:t>
      </w:r>
      <w:r>
        <w:rPr>
          <w:rFonts w:hint="eastAsia" w:ascii="仿宋" w:hAnsi="仿宋" w:eastAsia="仿宋" w:cs="仿宋"/>
          <w:kern w:val="2"/>
          <w:sz w:val="28"/>
          <w:szCs w:val="28"/>
          <w:lang w:val="en-US" w:eastAsia="zh-CN" w:bidi="ar-SA"/>
        </w:rPr>
        <w:t>应为智能门锁门禁系统提供配套的综合管理平台，搭建好监督审计管理平台用于监督门锁使用情况，平台至少需支持的功能模块如下：</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（1）人员管理：需对教职工等人员进行管理，支持按机构、人员类型等纬度进行人员的管理和人员的信息的增删查改。</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（2）权限管理：需支持根据用户的人员类型、机构等不同纬度分配不同的门锁开门权限，确保只有授权人员能够进入特定区域，支持权限时间段设置。</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（3）设备状态：需支持实时监控门禁的状态，支持门禁的离线状态查询，支持用户开门记录平台留痕，便于安全监管。</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（4）远程开门：支持通过平台下发小程序、门锁平台的管理员可以远程控制门锁的开启和关闭，方便紧急情况下的快速响应。</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（5）常开/关设置：需支持设置智能门禁常开和常关状态，支持按时间段控制门锁开关状态。</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（6）异常报警：当系统检测到智能门禁设备被撬，需有异常状态报警功能，以便维护人员能够快速了解前端故障，提高故障处理时效，提升办公室的安全防范能力。</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（7）数据报表：所有的人员开门记录和权限下发记录存储在平台，以备管理和特殊状况溯源使用，为校园安全管理提供数据决策支持。</w:t>
      </w:r>
    </w:p>
    <w:p>
      <w:pPr>
        <w:pStyle w:val="26"/>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6.智能门锁门禁建设重点内容强调</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（1）所有智能门锁需要能对接人事系统考勤模块，实现教职工考勤功能。</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（2）会议室门禁系统需要具备会议预约功能。</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（3）门禁系统需自带后备电源，以便短时间停电后保持门禁常闭。</w:t>
      </w:r>
    </w:p>
    <w:p>
      <w:pPr>
        <w:pStyle w:val="26"/>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7.智能门锁门禁建设项目预算</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本次智能门锁门禁系统涉及</w:t>
      </w:r>
      <w:r>
        <w:rPr>
          <w:rFonts w:hint="default" w:ascii="仿宋" w:hAnsi="仿宋" w:eastAsia="仿宋" w:cs="仿宋"/>
          <w:kern w:val="2"/>
          <w:sz w:val="28"/>
          <w:szCs w:val="28"/>
          <w:lang w:eastAsia="zh-CN" w:bidi="ar-SA"/>
        </w:rPr>
        <w:t>3栋</w:t>
      </w:r>
      <w:r>
        <w:rPr>
          <w:rFonts w:hint="eastAsia" w:ascii="仿宋" w:hAnsi="仿宋" w:eastAsia="仿宋" w:cs="仿宋"/>
          <w:kern w:val="2"/>
          <w:sz w:val="28"/>
          <w:szCs w:val="28"/>
          <w:lang w:val="en-US" w:eastAsia="zh-CN" w:bidi="ar-SA"/>
        </w:rPr>
        <w:t>楼栋，门禁设备120套。</w:t>
      </w:r>
    </w:p>
    <w:p>
      <w:pPr>
        <w:pStyle w:val="26"/>
        <w:keepNext w:val="0"/>
        <w:keepLines w:val="0"/>
        <w:pageBreakBefore w:val="0"/>
        <w:widowControl/>
        <w:numPr>
          <w:ilvl w:val="0"/>
          <w:numId w:val="0"/>
        </w:numPr>
        <w:tabs>
          <w:tab w:val="left" w:pos="-1080"/>
        </w:tabs>
        <w:kinsoku/>
        <w:wordWrap/>
        <w:overflowPunct/>
        <w:topLinePunct w:val="0"/>
        <w:autoSpaceDE/>
        <w:autoSpaceDN/>
        <w:bidi w:val="0"/>
        <w:adjustRightInd/>
        <w:snapToGrid/>
        <w:spacing w:line="480" w:lineRule="auto"/>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综述，基于以上问题，按照学校“智慧校园”的建设规划，大力推进学校的信息化应用，避免办公室成为智慧校园之外的“信息孤岛”。我校进行办公室智能门锁建设，建设完成后，实现了办公室统一平台管理、分级授权。极大的方便了办公室的管理工作，该项目建成之后，实现了虚位密码、指纹、校园卡、NFC手机卡和管理平台远程开门等多种无钥匙开门方式，同时还保留了传统应急钥匙。并有统一的智能门锁管理平台进行管理，实时采集门锁开启记录、监控门锁状态、分级授权、分发许可白名单,对异常开门进行报警，可按时段、部门等条件对各类信息进行分析处理，减少了管理难度，增加了使用安全性和便利性。</w:t>
      </w: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GM0OGQwZWE1YWU1MWM4NDVkYTU2ZDc0ZWYxYWEifQ=="/>
    <w:docVar w:name="KSO_WPS_MARK_KEY" w:val="a3bf96ab-de97-472a-aaee-097b110a55a6"/>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7711E"/>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005EA2"/>
    <w:rsid w:val="01093DC4"/>
    <w:rsid w:val="01DA157E"/>
    <w:rsid w:val="01F51DB7"/>
    <w:rsid w:val="01FE6499"/>
    <w:rsid w:val="021D04ED"/>
    <w:rsid w:val="0245065E"/>
    <w:rsid w:val="02656B18"/>
    <w:rsid w:val="02775E4F"/>
    <w:rsid w:val="03012073"/>
    <w:rsid w:val="04C360FB"/>
    <w:rsid w:val="04C609C8"/>
    <w:rsid w:val="051C6A47"/>
    <w:rsid w:val="06CF0454"/>
    <w:rsid w:val="06EC66E0"/>
    <w:rsid w:val="07956635"/>
    <w:rsid w:val="09A90B64"/>
    <w:rsid w:val="09D05E45"/>
    <w:rsid w:val="0A64489B"/>
    <w:rsid w:val="0A726BCF"/>
    <w:rsid w:val="0AB56B53"/>
    <w:rsid w:val="0ACC13CC"/>
    <w:rsid w:val="0B442E12"/>
    <w:rsid w:val="0C837673"/>
    <w:rsid w:val="0C8D513C"/>
    <w:rsid w:val="0CE93D3E"/>
    <w:rsid w:val="0D70006B"/>
    <w:rsid w:val="0D7D0092"/>
    <w:rsid w:val="0E206782"/>
    <w:rsid w:val="0E325320"/>
    <w:rsid w:val="0FDA7A1E"/>
    <w:rsid w:val="11423ACC"/>
    <w:rsid w:val="117D68B3"/>
    <w:rsid w:val="1211524D"/>
    <w:rsid w:val="1226519C"/>
    <w:rsid w:val="122B0545"/>
    <w:rsid w:val="12680E64"/>
    <w:rsid w:val="12E017EF"/>
    <w:rsid w:val="133236CD"/>
    <w:rsid w:val="138E2FF9"/>
    <w:rsid w:val="13D53DAF"/>
    <w:rsid w:val="14D97CB9"/>
    <w:rsid w:val="154E322A"/>
    <w:rsid w:val="15695ACC"/>
    <w:rsid w:val="15966B4B"/>
    <w:rsid w:val="159D5775"/>
    <w:rsid w:val="15E95BB3"/>
    <w:rsid w:val="16B32F4A"/>
    <w:rsid w:val="17092996"/>
    <w:rsid w:val="181D0DEF"/>
    <w:rsid w:val="188D1AD1"/>
    <w:rsid w:val="19351C0F"/>
    <w:rsid w:val="194660D8"/>
    <w:rsid w:val="1A6C5716"/>
    <w:rsid w:val="1BA4479F"/>
    <w:rsid w:val="1C4050AC"/>
    <w:rsid w:val="1C980A44"/>
    <w:rsid w:val="1C9A4D21"/>
    <w:rsid w:val="1CA078F9"/>
    <w:rsid w:val="1CA13D9D"/>
    <w:rsid w:val="1CC61A56"/>
    <w:rsid w:val="1CE968F4"/>
    <w:rsid w:val="1E800CB0"/>
    <w:rsid w:val="1EBC0978"/>
    <w:rsid w:val="1F094816"/>
    <w:rsid w:val="1F7C7975"/>
    <w:rsid w:val="1FA56E2F"/>
    <w:rsid w:val="203B2505"/>
    <w:rsid w:val="210F4B11"/>
    <w:rsid w:val="21280A39"/>
    <w:rsid w:val="22216D5D"/>
    <w:rsid w:val="224C47AB"/>
    <w:rsid w:val="22DD3655"/>
    <w:rsid w:val="239E2DA5"/>
    <w:rsid w:val="251A51C7"/>
    <w:rsid w:val="2580651A"/>
    <w:rsid w:val="25C12DBA"/>
    <w:rsid w:val="260E1D77"/>
    <w:rsid w:val="26221809"/>
    <w:rsid w:val="269E21F3"/>
    <w:rsid w:val="26B97F35"/>
    <w:rsid w:val="276C31F9"/>
    <w:rsid w:val="28E279B2"/>
    <w:rsid w:val="2C464019"/>
    <w:rsid w:val="2C4D184B"/>
    <w:rsid w:val="2CFC6DCE"/>
    <w:rsid w:val="2D0A3299"/>
    <w:rsid w:val="2D834DF9"/>
    <w:rsid w:val="2E532A87"/>
    <w:rsid w:val="2E7542BF"/>
    <w:rsid w:val="2E980D78"/>
    <w:rsid w:val="2EBD35EE"/>
    <w:rsid w:val="2F4F3122"/>
    <w:rsid w:val="30000983"/>
    <w:rsid w:val="30DE1913"/>
    <w:rsid w:val="312C0D1D"/>
    <w:rsid w:val="3258057C"/>
    <w:rsid w:val="32821B23"/>
    <w:rsid w:val="329E091A"/>
    <w:rsid w:val="32AB107A"/>
    <w:rsid w:val="32CF6EB6"/>
    <w:rsid w:val="32D004E7"/>
    <w:rsid w:val="33C61EE3"/>
    <w:rsid w:val="348012C4"/>
    <w:rsid w:val="363475D8"/>
    <w:rsid w:val="37E262F1"/>
    <w:rsid w:val="37E54C49"/>
    <w:rsid w:val="382036A8"/>
    <w:rsid w:val="38471FCE"/>
    <w:rsid w:val="387E4B3B"/>
    <w:rsid w:val="38FC22D5"/>
    <w:rsid w:val="39212075"/>
    <w:rsid w:val="397D29BD"/>
    <w:rsid w:val="39CB382F"/>
    <w:rsid w:val="39FC7DA9"/>
    <w:rsid w:val="3A59585F"/>
    <w:rsid w:val="3C9B1BBA"/>
    <w:rsid w:val="3CB37D2A"/>
    <w:rsid w:val="3D00493D"/>
    <w:rsid w:val="3D8A4C66"/>
    <w:rsid w:val="3E3A0F51"/>
    <w:rsid w:val="3E7C326B"/>
    <w:rsid w:val="3E9D5F46"/>
    <w:rsid w:val="3F6A7BC7"/>
    <w:rsid w:val="3F8D2177"/>
    <w:rsid w:val="3FE756BB"/>
    <w:rsid w:val="3FF532D4"/>
    <w:rsid w:val="401D2E8B"/>
    <w:rsid w:val="4157234B"/>
    <w:rsid w:val="41686388"/>
    <w:rsid w:val="41C93D84"/>
    <w:rsid w:val="41D23F52"/>
    <w:rsid w:val="41D33C32"/>
    <w:rsid w:val="424741EF"/>
    <w:rsid w:val="42EB3E5C"/>
    <w:rsid w:val="42ED123B"/>
    <w:rsid w:val="42F02403"/>
    <w:rsid w:val="43272D44"/>
    <w:rsid w:val="43326EBF"/>
    <w:rsid w:val="435A7A2D"/>
    <w:rsid w:val="43C01E9E"/>
    <w:rsid w:val="43EE7018"/>
    <w:rsid w:val="442A3DC9"/>
    <w:rsid w:val="445C6678"/>
    <w:rsid w:val="44CE5151"/>
    <w:rsid w:val="45AF05D2"/>
    <w:rsid w:val="45C142B9"/>
    <w:rsid w:val="461E5F97"/>
    <w:rsid w:val="473A5A66"/>
    <w:rsid w:val="47433A8B"/>
    <w:rsid w:val="47E74CD5"/>
    <w:rsid w:val="4809614D"/>
    <w:rsid w:val="4A2C26A6"/>
    <w:rsid w:val="4AA038D0"/>
    <w:rsid w:val="4AD4683C"/>
    <w:rsid w:val="4AD66A58"/>
    <w:rsid w:val="4AE63099"/>
    <w:rsid w:val="4B3379EF"/>
    <w:rsid w:val="4B733DFC"/>
    <w:rsid w:val="4B9A1834"/>
    <w:rsid w:val="4BA821A3"/>
    <w:rsid w:val="4BF929FE"/>
    <w:rsid w:val="4C12521A"/>
    <w:rsid w:val="4C8147A2"/>
    <w:rsid w:val="4CBB30A8"/>
    <w:rsid w:val="4CC52999"/>
    <w:rsid w:val="4D0C3EC5"/>
    <w:rsid w:val="4D257B59"/>
    <w:rsid w:val="4D6D5F10"/>
    <w:rsid w:val="4D92310A"/>
    <w:rsid w:val="4DEB45C9"/>
    <w:rsid w:val="4EA65EB4"/>
    <w:rsid w:val="4FAB2A1C"/>
    <w:rsid w:val="4FCB46B2"/>
    <w:rsid w:val="500959B2"/>
    <w:rsid w:val="5065500F"/>
    <w:rsid w:val="51656440"/>
    <w:rsid w:val="516873FD"/>
    <w:rsid w:val="519F2263"/>
    <w:rsid w:val="520D099A"/>
    <w:rsid w:val="52252C49"/>
    <w:rsid w:val="532F6D06"/>
    <w:rsid w:val="534F55FA"/>
    <w:rsid w:val="53C35C85"/>
    <w:rsid w:val="54AC77F1"/>
    <w:rsid w:val="550B5550"/>
    <w:rsid w:val="55436D76"/>
    <w:rsid w:val="555C40FF"/>
    <w:rsid w:val="558F695C"/>
    <w:rsid w:val="56773E73"/>
    <w:rsid w:val="56BB667D"/>
    <w:rsid w:val="56C37942"/>
    <w:rsid w:val="56E63425"/>
    <w:rsid w:val="571676D7"/>
    <w:rsid w:val="57832294"/>
    <w:rsid w:val="57BD5228"/>
    <w:rsid w:val="58135051"/>
    <w:rsid w:val="583D6B43"/>
    <w:rsid w:val="58977827"/>
    <w:rsid w:val="593237D0"/>
    <w:rsid w:val="59495FC4"/>
    <w:rsid w:val="599505F2"/>
    <w:rsid w:val="59D70DF6"/>
    <w:rsid w:val="5A0709DC"/>
    <w:rsid w:val="5A683FC2"/>
    <w:rsid w:val="5A925B36"/>
    <w:rsid w:val="5ACC7530"/>
    <w:rsid w:val="5AEC14F9"/>
    <w:rsid w:val="5BED3DE5"/>
    <w:rsid w:val="5C074CC3"/>
    <w:rsid w:val="5CFF237D"/>
    <w:rsid w:val="5D0B3742"/>
    <w:rsid w:val="5DAC6BA0"/>
    <w:rsid w:val="5DF41277"/>
    <w:rsid w:val="5E2222CB"/>
    <w:rsid w:val="5E305A64"/>
    <w:rsid w:val="5E522294"/>
    <w:rsid w:val="5E622685"/>
    <w:rsid w:val="5E702972"/>
    <w:rsid w:val="5EF552A7"/>
    <w:rsid w:val="5F341FE6"/>
    <w:rsid w:val="5F37766E"/>
    <w:rsid w:val="5FB40CBE"/>
    <w:rsid w:val="602A2D2E"/>
    <w:rsid w:val="60737941"/>
    <w:rsid w:val="60E70C20"/>
    <w:rsid w:val="615B4D90"/>
    <w:rsid w:val="61862124"/>
    <w:rsid w:val="61A52B04"/>
    <w:rsid w:val="626764BC"/>
    <w:rsid w:val="636522D0"/>
    <w:rsid w:val="6372336A"/>
    <w:rsid w:val="641421C4"/>
    <w:rsid w:val="64150B95"/>
    <w:rsid w:val="64BD00F0"/>
    <w:rsid w:val="64CC719D"/>
    <w:rsid w:val="65222B6E"/>
    <w:rsid w:val="65F8742B"/>
    <w:rsid w:val="66576847"/>
    <w:rsid w:val="67B72B89"/>
    <w:rsid w:val="684B1FCC"/>
    <w:rsid w:val="68AB4C28"/>
    <w:rsid w:val="68DF7FD2"/>
    <w:rsid w:val="69655510"/>
    <w:rsid w:val="69894A86"/>
    <w:rsid w:val="6A390B6F"/>
    <w:rsid w:val="6A8E7EE6"/>
    <w:rsid w:val="6ACC3DA2"/>
    <w:rsid w:val="6B686E01"/>
    <w:rsid w:val="6C010A69"/>
    <w:rsid w:val="6C086D03"/>
    <w:rsid w:val="6C9C7171"/>
    <w:rsid w:val="6CE54BAD"/>
    <w:rsid w:val="6CEB3CD6"/>
    <w:rsid w:val="6D4D44E5"/>
    <w:rsid w:val="6DD84013"/>
    <w:rsid w:val="6DF332FA"/>
    <w:rsid w:val="6E364F94"/>
    <w:rsid w:val="6F6F69B0"/>
    <w:rsid w:val="703860EF"/>
    <w:rsid w:val="703F0A84"/>
    <w:rsid w:val="709E387E"/>
    <w:rsid w:val="70BA3C5B"/>
    <w:rsid w:val="70D34D1C"/>
    <w:rsid w:val="70D46CD6"/>
    <w:rsid w:val="7115348D"/>
    <w:rsid w:val="717B5AE0"/>
    <w:rsid w:val="71B73CF3"/>
    <w:rsid w:val="71D16D4A"/>
    <w:rsid w:val="72316A9A"/>
    <w:rsid w:val="73490655"/>
    <w:rsid w:val="741915E0"/>
    <w:rsid w:val="7434641A"/>
    <w:rsid w:val="749C1F38"/>
    <w:rsid w:val="74FE2E5B"/>
    <w:rsid w:val="75047B9A"/>
    <w:rsid w:val="76FB771C"/>
    <w:rsid w:val="771A36A5"/>
    <w:rsid w:val="776621D3"/>
    <w:rsid w:val="788F1E71"/>
    <w:rsid w:val="78C21C74"/>
    <w:rsid w:val="78D67AA0"/>
    <w:rsid w:val="7A4647B1"/>
    <w:rsid w:val="7A7F1A71"/>
    <w:rsid w:val="7A9E7861"/>
    <w:rsid w:val="7B166879"/>
    <w:rsid w:val="7B434735"/>
    <w:rsid w:val="7B634579"/>
    <w:rsid w:val="7BC736D0"/>
    <w:rsid w:val="7BF7D10A"/>
    <w:rsid w:val="7C4314D9"/>
    <w:rsid w:val="7D396C4B"/>
    <w:rsid w:val="7DEB6278"/>
    <w:rsid w:val="7DF343CB"/>
    <w:rsid w:val="7E6873EC"/>
    <w:rsid w:val="7E7B2D51"/>
    <w:rsid w:val="7E9C3261"/>
    <w:rsid w:val="7EE001D7"/>
    <w:rsid w:val="7FFB0AA1"/>
    <w:rsid w:val="CD66F7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8">
    <w:name w:val="Normal (Web)"/>
    <w:basedOn w:val="1"/>
    <w:unhideWhenUsed/>
    <w:qFormat/>
    <w:uiPriority w:val="99"/>
    <w:pPr>
      <w:spacing w:before="100" w:beforeAutospacing="1" w:after="100" w:afterAutospacing="1"/>
      <w:jc w:val="left"/>
    </w:pPr>
    <w:rPr>
      <w:rFonts w:ascii="Calibri" w:hAnsi="Calibri" w:eastAsia="宋体" w:cs="Calibri"/>
      <w:kern w:val="0"/>
      <w:sz w:val="24"/>
      <w:szCs w:val="24"/>
    </w:rPr>
  </w:style>
  <w:style w:type="paragraph" w:styleId="9">
    <w:name w:val="Body Text First Indent 2"/>
    <w:basedOn w:val="4"/>
    <w:next w:val="1"/>
    <w:unhideWhenUsed/>
    <w:qFormat/>
    <w:uiPriority w:val="99"/>
    <w:pPr>
      <w:spacing w:before="100" w:beforeAutospacing="1"/>
      <w:ind w:firstLine="420" w:firstLineChars="200"/>
    </w:pPr>
    <w:rPr>
      <w:rFonts w:ascii="Calibri" w:hAnsi="Calibri" w:eastAsia="宋体" w:cs="Times New Roman"/>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31"/>
    <w:basedOn w:val="12"/>
    <w:qFormat/>
    <w:uiPriority w:val="0"/>
    <w:rPr>
      <w:rFonts w:hint="default" w:ascii="Times New Roman" w:hAnsi="Times New Roman" w:cs="Times New Roman"/>
      <w:color w:val="000000"/>
      <w:sz w:val="20"/>
      <w:szCs w:val="20"/>
      <w:u w:val="none"/>
    </w:rPr>
  </w:style>
  <w:style w:type="character" w:customStyle="1" w:styleId="14">
    <w:name w:val="font21"/>
    <w:basedOn w:val="12"/>
    <w:qFormat/>
    <w:uiPriority w:val="0"/>
    <w:rPr>
      <w:rFonts w:hint="eastAsia" w:ascii="宋体" w:hAnsi="宋体" w:eastAsia="宋体" w:cs="宋体"/>
      <w:color w:val="000000"/>
      <w:sz w:val="20"/>
      <w:szCs w:val="20"/>
      <w:u w:val="none"/>
    </w:rPr>
  </w:style>
  <w:style w:type="paragraph" w:styleId="15">
    <w:name w:val="List Paragraph"/>
    <w:basedOn w:val="1"/>
    <w:qFormat/>
    <w:uiPriority w:val="99"/>
    <w:pPr>
      <w:ind w:firstLine="420" w:firstLineChars="200"/>
    </w:pPr>
  </w:style>
  <w:style w:type="character" w:customStyle="1" w:styleId="16">
    <w:name w:val="font41"/>
    <w:basedOn w:val="12"/>
    <w:qFormat/>
    <w:uiPriority w:val="0"/>
    <w:rPr>
      <w:rFonts w:hint="default" w:ascii="Times New Roman" w:hAnsi="Times New Roman" w:cs="Times New Roman"/>
      <w:color w:val="000000"/>
      <w:sz w:val="28"/>
      <w:szCs w:val="28"/>
      <w:u w:val="none"/>
    </w:rPr>
  </w:style>
  <w:style w:type="character" w:customStyle="1" w:styleId="17">
    <w:name w:val="font11"/>
    <w:basedOn w:val="12"/>
    <w:qFormat/>
    <w:uiPriority w:val="0"/>
    <w:rPr>
      <w:rFonts w:hint="default" w:ascii="仿宋_GB2312" w:eastAsia="仿宋_GB2312" w:cs="仿宋_GB2312"/>
      <w:color w:val="000000"/>
      <w:sz w:val="28"/>
      <w:szCs w:val="28"/>
      <w:u w:val="none"/>
    </w:rPr>
  </w:style>
  <w:style w:type="character" w:customStyle="1" w:styleId="18">
    <w:name w:val="font71"/>
    <w:basedOn w:val="12"/>
    <w:qFormat/>
    <w:uiPriority w:val="0"/>
    <w:rPr>
      <w:rFonts w:hint="default" w:ascii="Times New Roman" w:hAnsi="Times New Roman" w:cs="Times New Roman"/>
      <w:color w:val="000000"/>
      <w:sz w:val="26"/>
      <w:szCs w:val="26"/>
      <w:u w:val="none"/>
    </w:rPr>
  </w:style>
  <w:style w:type="paragraph" w:customStyle="1" w:styleId="19">
    <w:name w:val="Table Paragraph"/>
    <w:basedOn w:val="1"/>
    <w:semiHidden/>
    <w:qFormat/>
    <w:uiPriority w:val="0"/>
    <w:rPr>
      <w:rFonts w:ascii="Calibri" w:hAnsi="Calibri" w:eastAsia="宋体" w:cs="Times New Roman"/>
      <w:sz w:val="24"/>
    </w:rPr>
  </w:style>
  <w:style w:type="character" w:customStyle="1" w:styleId="20">
    <w:name w:val="页眉 字符"/>
    <w:basedOn w:val="12"/>
    <w:link w:val="6"/>
    <w:qFormat/>
    <w:uiPriority w:val="0"/>
    <w:rPr>
      <w:rFonts w:asciiTheme="minorHAnsi" w:hAnsiTheme="minorHAnsi" w:eastAsiaTheme="minorEastAsia" w:cstheme="minorBidi"/>
      <w:kern w:val="2"/>
      <w:sz w:val="18"/>
      <w:szCs w:val="18"/>
    </w:rPr>
  </w:style>
  <w:style w:type="character" w:customStyle="1" w:styleId="21">
    <w:name w:val="页脚 字符"/>
    <w:basedOn w:val="12"/>
    <w:link w:val="5"/>
    <w:qFormat/>
    <w:uiPriority w:val="0"/>
    <w:rPr>
      <w:rFonts w:asciiTheme="minorHAnsi" w:hAnsiTheme="minorHAnsi" w:eastAsiaTheme="minorEastAsia" w:cstheme="minorBidi"/>
      <w:kern w:val="2"/>
      <w:sz w:val="18"/>
      <w:szCs w:val="18"/>
    </w:rPr>
  </w:style>
  <w:style w:type="paragraph" w:customStyle="1" w:styleId="22">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23">
    <w:name w:val="二级条标题"/>
    <w:basedOn w:val="22"/>
    <w:next w:val="1"/>
    <w:qFormat/>
    <w:uiPriority w:val="0"/>
    <w:pPr>
      <w:numPr>
        <w:ilvl w:val="3"/>
        <w:numId w:val="1"/>
      </w:numPr>
      <w:outlineLvl w:val="3"/>
    </w:p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6">
    <w:name w:val="二级无"/>
    <w:basedOn w:val="23"/>
    <w:qFormat/>
    <w:uiPriority w:val="0"/>
    <w:pPr>
      <w:numPr>
        <w:ilvl w:val="2"/>
        <w:numId w:val="0"/>
      </w:numPr>
      <w:tabs>
        <w:tab w:val="clear" w:pos="-1080"/>
      </w:tabs>
      <w:jc w:val="left"/>
    </w:pPr>
    <w:rPr>
      <w:rFonts w:ascii="宋体" w:eastAsia="宋体"/>
      <w:szCs w:val="21"/>
    </w:rPr>
  </w:style>
  <w:style w:type="paragraph" w:customStyle="1" w:styleId="27">
    <w:name w:val="四级条标题"/>
    <w:basedOn w:val="28"/>
    <w:next w:val="24"/>
    <w:qFormat/>
    <w:uiPriority w:val="0"/>
    <w:pPr>
      <w:tabs>
        <w:tab w:val="left" w:pos="-1080"/>
      </w:tabs>
      <w:outlineLvl w:val="5"/>
    </w:pPr>
  </w:style>
  <w:style w:type="paragraph" w:customStyle="1" w:styleId="28">
    <w:name w:val="三级条标题"/>
    <w:basedOn w:val="23"/>
    <w:next w:val="24"/>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9">
    <w:name w:val="正文图标题"/>
    <w:next w:val="24"/>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30">
    <w:name w:val="章标题"/>
    <w:next w:val="24"/>
    <w:qFormat/>
    <w:uiPriority w:val="0"/>
    <w:pPr>
      <w:widowControl w:val="0"/>
      <w:adjustRightInd w:val="0"/>
      <w:spacing w:before="156" w:beforeLines="50" w:after="156"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31">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样式1"/>
    <w:basedOn w:val="1"/>
    <w:qFormat/>
    <w:uiPriority w:val="0"/>
    <w:rPr>
      <w:kern w:val="2"/>
      <w:sz w:val="28"/>
      <w:szCs w:val="24"/>
    </w:rPr>
  </w:style>
  <w:style w:type="paragraph" w:customStyle="1" w:styleId="33">
    <w:name w:val="Balloon Text"/>
    <w:basedOn w:val="1"/>
    <w:qFormat/>
    <w:uiPriority w:val="0"/>
    <w:rPr>
      <w:kern w:val="2"/>
      <w:sz w:val="18"/>
      <w:szCs w:val="18"/>
    </w:rPr>
  </w:style>
  <w:style w:type="paragraph" w:customStyle="1" w:styleId="34">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sz w:val="18"/>
    </w:rPr>
  </w:style>
  <w:style w:type="paragraph" w:customStyle="1" w:styleId="35">
    <w:name w:val="Body Text Indent 3"/>
    <w:basedOn w:val="1"/>
    <w:qFormat/>
    <w:uiPriority w:val="0"/>
    <w:pPr>
      <w:tabs>
        <w:tab w:val="left" w:pos="600"/>
      </w:tabs>
      <w:spacing w:line="360" w:lineRule="auto"/>
      <w:ind w:firstLine="420"/>
    </w:pPr>
    <w:rPr>
      <w:sz w:val="24"/>
    </w:rPr>
  </w:style>
  <w:style w:type="paragraph" w:customStyle="1" w:styleId="36">
    <w:name w:val="footer"/>
    <w:basedOn w:val="1"/>
    <w:qFormat/>
    <w:uiPriority w:val="0"/>
    <w:pPr>
      <w:tabs>
        <w:tab w:val="center" w:pos="4153"/>
        <w:tab w:val="right" w:pos="8306"/>
      </w:tabs>
      <w:autoSpaceDE w:val="0"/>
      <w:autoSpaceDN w:val="0"/>
      <w:adjustRightInd w:val="0"/>
      <w:jc w:val="left"/>
      <w:textAlignment w:val="baseline"/>
    </w:pPr>
    <w:rPr>
      <w:kern w:val="2"/>
      <w:sz w:val="18"/>
    </w:rPr>
  </w:style>
  <w:style w:type="paragraph" w:customStyle="1" w:styleId="37">
    <w:name w:val="Body Text Indent"/>
    <w:basedOn w:val="1"/>
    <w:qFormat/>
    <w:uiPriority w:val="0"/>
    <w:pPr>
      <w:autoSpaceDE w:val="0"/>
      <w:autoSpaceDN w:val="0"/>
      <w:adjustRightInd w:val="0"/>
      <w:spacing w:line="360" w:lineRule="auto"/>
      <w:ind w:firstLine="480"/>
      <w:jc w:val="left"/>
      <w:textAlignment w:val="baseline"/>
    </w:pPr>
    <w:rPr>
      <w:sz w:val="24"/>
    </w:rPr>
  </w:style>
  <w:style w:type="paragraph" w:customStyle="1" w:styleId="38">
    <w:name w:val="样式2"/>
    <w:basedOn w:val="32"/>
    <w:qFormat/>
    <w:uiPriority w:val="0"/>
  </w:style>
  <w:style w:type="paragraph" w:customStyle="1" w:styleId="39">
    <w:name w:val="表头"/>
    <w:basedOn w:val="1"/>
    <w:qFormat/>
    <w:uiPriority w:val="0"/>
    <w:pPr>
      <w:topLinePunct/>
      <w:spacing w:before="160" w:beforeLines="0" w:after="60" w:afterLines="0"/>
      <w:jc w:val="center"/>
    </w:pPr>
    <w:rPr>
      <w:rFonts w:eastAsia="黑体"/>
      <w:kern w:val="2"/>
      <w:sz w:val="21"/>
      <w:szCs w:val="21"/>
    </w:rPr>
  </w:style>
  <w:style w:type="paragraph" w:customStyle="1" w:styleId="40">
    <w:name w:val="目次、标准名称标题"/>
    <w:basedOn w:val="41"/>
    <w:next w:val="24"/>
    <w:qFormat/>
    <w:uiPriority w:val="0"/>
    <w:pPr>
      <w:spacing w:line="460" w:lineRule="exact"/>
    </w:pPr>
  </w:style>
  <w:style w:type="paragraph" w:customStyle="1" w:styleId="41">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42">
    <w:name w:val="Title"/>
    <w:basedOn w:val="1"/>
    <w:qFormat/>
    <w:uiPriority w:val="0"/>
    <w:pPr>
      <w:topLinePunct/>
      <w:adjustRightInd w:val="0"/>
      <w:spacing w:before="240" w:beforeLines="0" w:after="60" w:afterLines="0"/>
      <w:jc w:val="center"/>
      <w:outlineLvl w:val="0"/>
    </w:pPr>
    <w:rPr>
      <w:rFonts w:ascii="Arial" w:hAnsi="Arial"/>
      <w:b/>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4757</Words>
  <Characters>4975</Characters>
  <Lines>9</Lines>
  <Paragraphs>2</Paragraphs>
  <TotalTime>8</TotalTime>
  <ScaleCrop>false</ScaleCrop>
  <LinksUpToDate>false</LinksUpToDate>
  <CharactersWithSpaces>4989</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2020-07-14T10:38:00Z</dcterms:created>
  <dc:creator>蛋蛋君丶</dc:creator>
  <cp:lastModifiedBy>hp</cp:lastModifiedBy>
  <dcterms:modified xsi:type="dcterms:W3CDTF">2024-11-04T08:45:07Z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B21547326940497094793B91BD016CD9</vt:lpwstr>
  </property>
</Properties>
</file>